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04E86" w:rsidP="510A1ED3" w:rsidRDefault="00304E86" w14:paraId="7B4DFD55" w14:textId="1ACA6874">
      <w:pPr>
        <w:bidi/>
        <w:jc w:val="both"/>
        <w:rPr>
          <w:rFonts w:cs="Calibri" w:cstheme="minorAscii"/>
          <w:color w:val="00B0F0"/>
          <w:rtl w:val="1"/>
        </w:rPr>
      </w:pPr>
      <w:r>
        <w:rPr>
          <w:rFonts w:cstheme="minorHAnsi"/>
          <w:noProof/>
          <w:rtl/>
          <w:lang w:val="ar-JO" w:bidi="ar-JO"/>
        </w:rPr>
        <w:drawing>
          <wp:anchor distT="0" distB="0" distL="114300" distR="114300" simplePos="0" relativeHeight="251658240" behindDoc="0" locked="0" layoutInCell="1" allowOverlap="1" wp14:anchorId="032AC250" wp14:editId="48B59F80">
            <wp:simplePos x="0" y="0"/>
            <wp:positionH relativeFrom="margin">
              <wp:posOffset>4897120</wp:posOffset>
            </wp:positionH>
            <wp:positionV relativeFrom="margin">
              <wp:posOffset>221326</wp:posOffset>
            </wp:positionV>
            <wp:extent cx="934085" cy="934085"/>
            <wp:effectExtent l="0" t="0" r="0" b="0"/>
            <wp:wrapSquare wrapText="bothSides"/>
            <wp:docPr id="163384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4103" name="Picture 163384103"/>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4085" cy="934085"/>
                    </a:xfrm>
                    <a:prstGeom prst="rect">
                      <a:avLst/>
                    </a:prstGeom>
                  </pic:spPr>
                </pic:pic>
              </a:graphicData>
            </a:graphic>
            <wp14:sizeRelH relativeFrom="margin">
              <wp14:pctWidth>0</wp14:pctWidth>
            </wp14:sizeRelH>
            <wp14:sizeRelV relativeFrom="margin">
              <wp14:pctHeight>0</wp14:pctHeight>
            </wp14:sizeRelV>
          </wp:anchor>
        </w:drawing>
      </w:r>
      <w:r w:rsidRPr="510A1ED3" w:rsidR="006F4157">
        <w:rPr>
          <w:rFonts w:cs="Calibri" w:cstheme="minorAscii"/>
          <w:color w:val="00B0F0"/>
          <w:rtl w:val="1"/>
        </w:rPr>
        <w:t>_______________</w:t>
      </w:r>
      <w:r w:rsidRPr="510A1ED3" w:rsidR="00304E86">
        <w:rPr>
          <w:rFonts w:cs="Calibri" w:cstheme="minorAscii"/>
          <w:color w:val="00B0F0"/>
          <w:rtl w:val="1"/>
        </w:rPr>
        <w:t>_________________________________________________</w:t>
      </w:r>
    </w:p>
    <w:p w:rsidRPr="00ED36B4" w:rsidR="00304E86" w:rsidP="004A310A" w:rsidRDefault="00304E86" w14:paraId="731B67FD" w14:textId="77777777">
      <w:pPr>
        <w:bidi/>
        <w:jc w:val="both"/>
        <w:rPr>
          <w:rFonts w:cstheme="minorHAnsi"/>
          <w:color w:val="00B0F0"/>
          <w:rtl/>
        </w:rPr>
      </w:pPr>
    </w:p>
    <w:p w:rsidRPr="00304E86" w:rsidR="006F4157" w:rsidP="004A310A" w:rsidRDefault="00304E86" w14:paraId="4F43C047" w14:textId="42DFF405">
      <w:pPr>
        <w:bidi/>
        <w:jc w:val="both"/>
        <w:rPr>
          <w:rFonts w:cstheme="minorHAnsi"/>
          <w:b/>
          <w:bCs/>
          <w:color w:val="00B0F0"/>
        </w:rPr>
      </w:pPr>
      <w:r>
        <w:rPr>
          <w:rFonts w:hint="cs" w:cstheme="minorHAnsi"/>
          <w:b/>
          <w:bCs/>
          <w:color w:val="00B0F0"/>
          <w:rtl/>
        </w:rPr>
        <w:t xml:space="preserve"> </w:t>
      </w:r>
      <w:r w:rsidRPr="00304E86" w:rsidR="008740B8">
        <w:rPr>
          <w:rFonts w:cstheme="minorHAnsi"/>
          <w:b/>
          <w:bCs/>
          <w:color w:val="00B0F0"/>
          <w:rtl/>
        </w:rPr>
        <w:t xml:space="preserve">إرشادات </w:t>
      </w:r>
      <w:r>
        <w:rPr>
          <w:rFonts w:hint="cs" w:cstheme="minorHAnsi"/>
          <w:b/>
          <w:bCs/>
          <w:color w:val="00B0F0"/>
          <w:rtl/>
          <w:lang w:bidi="ar-JO"/>
        </w:rPr>
        <w:t>حول</w:t>
      </w:r>
      <w:r w:rsidRPr="00304E86">
        <w:rPr>
          <w:rFonts w:cstheme="minorHAnsi"/>
          <w:b/>
          <w:bCs/>
          <w:color w:val="00B0F0"/>
          <w:rtl/>
        </w:rPr>
        <w:t xml:space="preserve"> </w:t>
      </w:r>
      <w:r w:rsidRPr="00304E86" w:rsidR="008740B8">
        <w:rPr>
          <w:rFonts w:cstheme="minorHAnsi"/>
          <w:b/>
          <w:bCs/>
          <w:color w:val="00B0F0"/>
          <w:rtl/>
        </w:rPr>
        <w:t>الشراكة مع</w:t>
      </w:r>
      <w:r>
        <w:rPr>
          <w:rFonts w:hint="cs" w:cstheme="minorHAnsi"/>
          <w:b/>
          <w:bCs/>
          <w:color w:val="00B0F0"/>
          <w:rtl/>
        </w:rPr>
        <w:t xml:space="preserve"> </w:t>
      </w:r>
      <w:r w:rsidRPr="00304E86">
        <w:rPr>
          <w:rFonts w:cstheme="minorHAnsi"/>
          <w:b/>
          <w:bCs/>
          <w:color w:val="00B0F0"/>
          <w:rtl/>
        </w:rPr>
        <w:t xml:space="preserve">ائتلافات </w:t>
      </w:r>
      <w:r w:rsidRPr="00304E86" w:rsidR="008740B8">
        <w:rPr>
          <w:rFonts w:cstheme="minorHAnsi"/>
          <w:b/>
          <w:bCs/>
          <w:color w:val="00B0F0"/>
          <w:rtl/>
        </w:rPr>
        <w:t>المجتمع المدني</w:t>
      </w:r>
    </w:p>
    <w:p w:rsidRPr="00304E86" w:rsidR="006F4157" w:rsidP="004A310A" w:rsidRDefault="00304E86" w14:paraId="28A5EA1A" w14:textId="437D3852">
      <w:pPr>
        <w:bidi/>
        <w:jc w:val="both"/>
        <w:rPr>
          <w:rFonts w:cstheme="minorHAnsi"/>
          <w:color w:val="00B0F0"/>
          <w:rtl/>
        </w:rPr>
      </w:pPr>
      <w:r>
        <w:rPr>
          <w:rFonts w:hint="cs" w:cstheme="minorHAnsi"/>
          <w:b/>
          <w:bCs/>
          <w:color w:val="00B0F0"/>
          <w:rtl/>
        </w:rPr>
        <w:t xml:space="preserve"> </w:t>
      </w:r>
      <w:r w:rsidRPr="00304E86" w:rsidR="006F4157">
        <w:rPr>
          <w:rFonts w:cstheme="minorHAnsi"/>
          <w:color w:val="00B0F0"/>
          <w:rtl/>
        </w:rPr>
        <w:t>قسم البيانات والتحليلات والتخطيط والرصد – 2024م</w:t>
      </w:r>
    </w:p>
    <w:p w:rsidR="00304E86" w:rsidP="004A310A" w:rsidRDefault="00304E86" w14:paraId="653243FD" w14:textId="77777777">
      <w:pPr>
        <w:bidi/>
        <w:jc w:val="both"/>
        <w:rPr>
          <w:rFonts w:cstheme="minorHAnsi"/>
          <w:b/>
          <w:bCs/>
          <w:color w:val="00B0F0"/>
          <w:rtl/>
        </w:rPr>
      </w:pPr>
    </w:p>
    <w:p w:rsidRPr="00ED36B4" w:rsidR="002401B0" w:rsidP="004A310A" w:rsidRDefault="00B56572" w14:paraId="69362406" w14:textId="35E667B3">
      <w:pPr>
        <w:bidi/>
        <w:jc w:val="both"/>
        <w:rPr>
          <w:rFonts w:cstheme="minorHAnsi"/>
        </w:rPr>
      </w:pPr>
      <w:r w:rsidRPr="00304E86">
        <w:rPr>
          <w:rFonts w:cstheme="minorHAnsi"/>
          <w:b/>
          <w:bCs/>
          <w:color w:val="00B0F0"/>
          <w:rtl/>
        </w:rPr>
        <w:t>المقدمة</w:t>
      </w:r>
    </w:p>
    <w:p w:rsidRPr="00ED36B4" w:rsidR="000120A6" w:rsidP="004A310A" w:rsidRDefault="00AB0E51" w14:paraId="72D1BDDD" w14:textId="729B0A1B">
      <w:pPr>
        <w:bidi/>
        <w:jc w:val="both"/>
        <w:rPr>
          <w:rFonts w:cstheme="minorHAnsi"/>
          <w:rtl/>
          <w:lang w:bidi="ar-JO"/>
        </w:rPr>
      </w:pPr>
      <w:r w:rsidRPr="00ED36B4">
        <w:rPr>
          <w:rFonts w:cstheme="minorHAnsi"/>
          <w:rtl/>
          <w:lang w:bidi="ar-JO"/>
        </w:rPr>
        <w:t>تعتمد اليونيسف مجموعة من المعايير لتحديد منظمات المجتمع المدني التي تتمتع بأعلى ميزة نسبية</w:t>
      </w:r>
      <w:r w:rsidR="006C2AF6">
        <w:rPr>
          <w:rFonts w:hint="cs" w:cstheme="minorHAnsi"/>
          <w:rtl/>
          <w:lang w:bidi="ar-JO"/>
        </w:rPr>
        <w:t>؛</w:t>
      </w:r>
      <w:r w:rsidRPr="00ED36B4">
        <w:rPr>
          <w:rFonts w:cstheme="minorHAnsi"/>
          <w:rtl/>
          <w:lang w:bidi="ar-JO"/>
        </w:rPr>
        <w:t xml:space="preserve"> وذلك بهدف إقامة شراكات فعّالة لتطوير البرامج وتنفيذها بالتعاون مع المنظمة. تشمل هذه المعايير: الخبرة القطاعية</w:t>
      </w:r>
      <w:r w:rsidR="006C2AF6">
        <w:rPr>
          <w:rFonts w:hint="cs" w:cstheme="minorHAnsi"/>
          <w:rtl/>
          <w:lang w:bidi="ar-JO"/>
        </w:rPr>
        <w:t xml:space="preserve"> </w:t>
      </w:r>
      <w:r w:rsidRPr="00ED36B4">
        <w:rPr>
          <w:rFonts w:cstheme="minorHAnsi"/>
          <w:rtl/>
          <w:lang w:bidi="ar-JO"/>
        </w:rPr>
        <w:t>والتواجد المحلي والقدرة على الابتكار والاعتبارات المرتبطة بالوصول والأمن</w:t>
      </w:r>
      <w:r w:rsidR="006C2AF6">
        <w:rPr>
          <w:rFonts w:hint="cs" w:cstheme="minorHAnsi"/>
          <w:rtl/>
          <w:lang w:bidi="ar-JO"/>
        </w:rPr>
        <w:t xml:space="preserve"> </w:t>
      </w:r>
      <w:r w:rsidRPr="00ED36B4">
        <w:rPr>
          <w:rFonts w:cstheme="minorHAnsi"/>
          <w:rtl/>
          <w:lang w:bidi="ar-JO"/>
        </w:rPr>
        <w:t xml:space="preserve">والكفاءة الإدارية. </w:t>
      </w:r>
      <w:r w:rsidRPr="00B81C08" w:rsidR="00B81C08">
        <w:rPr>
          <w:rFonts w:cs="Calibri"/>
          <w:rtl/>
          <w:lang w:bidi="ar-JO"/>
        </w:rPr>
        <w:t>تُقرّ اليونيسف بأن الدخول في ترتيبات ائتلافية قد يمكّن بعض الجهات الفاعلة في المجتمع المدني –لا سيّما المنظمات المحلية والوطنية – من توظيف خبرات أوسع</w:t>
      </w:r>
      <w:r w:rsidR="00B81C08">
        <w:rPr>
          <w:rFonts w:hint="cs" w:cs="Calibri"/>
          <w:rtl/>
          <w:lang w:bidi="ar-JO"/>
        </w:rPr>
        <w:t xml:space="preserve"> </w:t>
      </w:r>
      <w:r w:rsidRPr="00B81C08" w:rsidR="00B81C08">
        <w:rPr>
          <w:rFonts w:cs="Calibri"/>
          <w:rtl/>
          <w:lang w:bidi="ar-JO"/>
        </w:rPr>
        <w:t>وتغطية جغرافية أكبر، وقدرة تشغيلية وإدارية أعلى. ولذلك</w:t>
      </w:r>
      <w:r w:rsidR="00B81C08">
        <w:rPr>
          <w:rFonts w:hint="cs" w:cs="Calibri"/>
          <w:rtl/>
          <w:lang w:bidi="ar-JO"/>
        </w:rPr>
        <w:t>؛</w:t>
      </w:r>
      <w:r w:rsidRPr="00B81C08" w:rsidR="00B81C08">
        <w:rPr>
          <w:rFonts w:cs="Calibri"/>
          <w:rtl/>
          <w:lang w:bidi="ar-JO"/>
        </w:rPr>
        <w:t xml:space="preserve"> تشجّع اليونيسف النظر في الشراكة مع الائتلافات في الحالات التي يكون فيها البرنامج كبيراً إلى درجة لا </w:t>
      </w:r>
      <w:r w:rsidR="00B81C08">
        <w:rPr>
          <w:rFonts w:hint="cs" w:cs="Calibri"/>
          <w:rtl/>
          <w:lang w:bidi="ar-JO"/>
        </w:rPr>
        <w:t>يُمكن</w:t>
      </w:r>
      <w:r w:rsidRPr="00B81C08" w:rsidR="00B81C08">
        <w:rPr>
          <w:rFonts w:cs="Calibri"/>
          <w:rtl/>
          <w:lang w:bidi="ar-JO"/>
        </w:rPr>
        <w:t xml:space="preserve"> </w:t>
      </w:r>
      <w:r w:rsidR="00B81C08">
        <w:rPr>
          <w:rFonts w:hint="cs" w:cs="Calibri"/>
          <w:rtl/>
          <w:lang w:bidi="ar-JO"/>
        </w:rPr>
        <w:t>ل</w:t>
      </w:r>
      <w:r w:rsidRPr="00B81C08" w:rsidR="00B81C08">
        <w:rPr>
          <w:rFonts w:cs="Calibri"/>
          <w:rtl/>
          <w:lang w:bidi="ar-JO"/>
        </w:rPr>
        <w:t xml:space="preserve">منظمة واحدة </w:t>
      </w:r>
      <w:r w:rsidR="00B81C08">
        <w:rPr>
          <w:rFonts w:hint="cs" w:cs="Calibri"/>
          <w:rtl/>
          <w:lang w:bidi="ar-JO"/>
        </w:rPr>
        <w:t>أن تنف</w:t>
      </w:r>
      <w:r w:rsidR="00143136">
        <w:rPr>
          <w:rFonts w:hint="cs" w:cs="Calibri"/>
          <w:rtl/>
          <w:lang w:bidi="ar-JO"/>
        </w:rPr>
        <w:t>ذه</w:t>
      </w:r>
      <w:r w:rsidRPr="00B81C08" w:rsidR="00B81C08">
        <w:rPr>
          <w:rFonts w:cs="Calibri"/>
          <w:rtl/>
          <w:lang w:bidi="ar-JO"/>
        </w:rPr>
        <w:t xml:space="preserve"> بمفردها.</w:t>
      </w:r>
    </w:p>
    <w:p w:rsidRPr="00ED36B4" w:rsidR="00321095" w:rsidP="004A310A" w:rsidRDefault="003D24EA" w14:paraId="5B13268D" w14:textId="494787BA">
      <w:pPr>
        <w:bidi/>
        <w:jc w:val="both"/>
        <w:rPr>
          <w:rFonts w:cstheme="minorHAnsi"/>
          <w:rtl/>
          <w:lang w:bidi="ar-JO"/>
        </w:rPr>
      </w:pPr>
      <w:r w:rsidRPr="00ED36B4">
        <w:rPr>
          <w:rFonts w:cstheme="minorHAnsi"/>
          <w:rtl/>
          <w:lang w:bidi="ar-JO"/>
        </w:rPr>
        <w:t xml:space="preserve">تُقرّ اليونيسف بأن الشراكة مع ائتلافات منظمات المجتمع المدني تُشكّل أداة فاعلة لتحقيق منافع متبادلة لكل من المنظمة وأعضاء الائتلاف والفئات المستهدفة من الأطفال والمجتمعات. </w:t>
      </w:r>
      <w:r w:rsidR="008A4255">
        <w:rPr>
          <w:rFonts w:hint="cs" w:cstheme="minorHAnsi"/>
          <w:rtl/>
          <w:lang w:bidi="ar-JO"/>
        </w:rPr>
        <w:t>على مستوى</w:t>
      </w:r>
      <w:r w:rsidRPr="008A4255" w:rsidR="008A4255">
        <w:rPr>
          <w:rFonts w:cs="Calibri"/>
          <w:rtl/>
          <w:lang w:bidi="ar-JO"/>
        </w:rPr>
        <w:t xml:space="preserve"> اليونيسف، تُسهم الشراكة مع الائتلافات في تقليل عدد اتفاقيات الشراكة الفردية التي يتعيّن إعدادها وإدارتها، مما يؤدي بالتالي إلى خفض عدد </w:t>
      </w:r>
      <w:r w:rsidR="00F3178E">
        <w:rPr>
          <w:rFonts w:hint="cs" w:cs="Calibri"/>
          <w:rtl/>
          <w:lang w:bidi="ar-JO"/>
        </w:rPr>
        <w:t>استمارات الإذن بالصرف وشهادات الإنفاق</w:t>
      </w:r>
      <w:r w:rsidRPr="008A4255" w:rsidR="008A4255">
        <w:rPr>
          <w:rFonts w:cs="Calibri"/>
          <w:rtl/>
          <w:lang w:bidi="ar-JO"/>
        </w:rPr>
        <w:t xml:space="preserve"> التي تتم معالجتها وعدد أنشطة التحقق المنفذة. أما بالنسبة لمنظمات المجتمع المدني، فقد تزيد ترتيبات الائتلاف من فرص الشراكة مع اليونيسف مقارنة بالمبادرات الفردية، كما قد تُسهم في نقل المهارات وبناء القدرات. بالنسبة للمجتمعات، قد تؤدي شراكات الائتلافات إلى تدخلات أكثر تنسيقاً وتكاملاً في البرامج.</w:t>
      </w:r>
    </w:p>
    <w:p w:rsidRPr="004A310A" w:rsidR="003D24EA" w:rsidP="004A310A" w:rsidRDefault="003D24EA" w14:paraId="7FAF541D" w14:textId="72B1706B">
      <w:pPr>
        <w:bidi/>
        <w:jc w:val="both"/>
        <w:rPr>
          <w:rFonts w:cstheme="minorHAnsi"/>
          <w:b/>
          <w:bCs/>
          <w:color w:val="00B0F0"/>
          <w:rtl/>
          <w:lang w:bidi="ar-JO"/>
        </w:rPr>
      </w:pPr>
      <w:r w:rsidRPr="004A310A">
        <w:rPr>
          <w:rFonts w:cstheme="minorHAnsi"/>
          <w:b/>
          <w:bCs/>
          <w:color w:val="00B0F0"/>
          <w:rtl/>
          <w:lang w:bidi="ar-JO"/>
        </w:rPr>
        <w:t>التعريفات</w:t>
      </w:r>
    </w:p>
    <w:p w:rsidRPr="00ED36B4" w:rsidR="00D736B9" w:rsidP="004A310A" w:rsidRDefault="00D50541" w14:paraId="06F50703" w14:textId="0008BD70">
      <w:pPr>
        <w:bidi/>
        <w:jc w:val="both"/>
        <w:rPr>
          <w:rFonts w:cstheme="minorHAnsi"/>
          <w:rtl/>
          <w:lang w:bidi="ar-JO"/>
        </w:rPr>
      </w:pPr>
      <w:r w:rsidRPr="00ED36B4">
        <w:rPr>
          <w:rFonts w:cstheme="minorHAnsi"/>
          <w:rtl/>
          <w:lang w:bidi="ar-JO"/>
        </w:rPr>
        <w:t>تُعرّف اليونيسف "</w:t>
      </w:r>
      <w:r w:rsidRPr="004A310A">
        <w:rPr>
          <w:rFonts w:cstheme="minorHAnsi"/>
          <w:b/>
          <w:bCs/>
          <w:rtl/>
          <w:lang w:bidi="ar-JO"/>
        </w:rPr>
        <w:t>الشريك</w:t>
      </w:r>
      <w:r w:rsidRPr="00ED36B4">
        <w:rPr>
          <w:rFonts w:cstheme="minorHAnsi"/>
          <w:rtl/>
          <w:lang w:bidi="ar-JO"/>
        </w:rPr>
        <w:t xml:space="preserve"> من منظمات المجتمع المدني" على أنه كيان قانوني تُسند إليه، بموجب اتفاقية </w:t>
      </w:r>
      <w:r w:rsidR="00E15EFC">
        <w:rPr>
          <w:rFonts w:hint="cs" w:cstheme="minorHAnsi"/>
          <w:rtl/>
          <w:lang w:bidi="ar-JO"/>
        </w:rPr>
        <w:t>ال</w:t>
      </w:r>
      <w:r w:rsidRPr="00ED36B4">
        <w:rPr>
          <w:rFonts w:cstheme="minorHAnsi"/>
          <w:rtl/>
          <w:lang w:bidi="ar-JO"/>
        </w:rPr>
        <w:t xml:space="preserve">تعاون </w:t>
      </w:r>
      <w:r w:rsidR="00E15EFC">
        <w:rPr>
          <w:rFonts w:hint="cs" w:cstheme="minorHAnsi"/>
          <w:rtl/>
          <w:lang w:bidi="ar-JO"/>
        </w:rPr>
        <w:t>البرنامجي</w:t>
      </w:r>
      <w:r w:rsidRPr="00ED36B4" w:rsidR="00E15EFC">
        <w:rPr>
          <w:rFonts w:cstheme="minorHAnsi"/>
          <w:rtl/>
          <w:lang w:bidi="ar-JO"/>
        </w:rPr>
        <w:t xml:space="preserve"> </w:t>
      </w:r>
      <w:r w:rsidR="00E15EFC">
        <w:rPr>
          <w:rFonts w:hint="cs" w:cstheme="minorHAnsi"/>
          <w:rtl/>
          <w:lang w:bidi="ar-JO"/>
        </w:rPr>
        <w:t>ال</w:t>
      </w:r>
      <w:r w:rsidRPr="00ED36B4">
        <w:rPr>
          <w:rFonts w:cstheme="minorHAnsi"/>
          <w:rtl/>
          <w:lang w:bidi="ar-JO"/>
        </w:rPr>
        <w:t xml:space="preserve">موقّعة ووثيقة </w:t>
      </w:r>
      <w:r w:rsidR="00E15EFC">
        <w:rPr>
          <w:rFonts w:hint="cs" w:cstheme="minorHAnsi"/>
          <w:rtl/>
          <w:lang w:bidi="ar-JO"/>
        </w:rPr>
        <w:t>البرنامج</w:t>
      </w:r>
      <w:r w:rsidRPr="00ED36B4">
        <w:rPr>
          <w:rFonts w:cstheme="minorHAnsi"/>
          <w:rtl/>
          <w:lang w:bidi="ar-JO"/>
        </w:rPr>
        <w:t>، مهمة تنفيذ برامج ومشاريع محددة، ويتحمّل بموجبها المسؤولية الكاملة والمساءلة التامة عن الاستخدام الأمثل للموارد المُخصصة، وتحقيق النتائج الواردة في تلك الوثائق.</w:t>
      </w:r>
    </w:p>
    <w:p w:rsidRPr="00ED36B4" w:rsidR="00D50541" w:rsidP="004A310A" w:rsidRDefault="00321095" w14:paraId="12B1E0E5" w14:textId="6A582742">
      <w:pPr>
        <w:bidi/>
        <w:jc w:val="both"/>
        <w:rPr>
          <w:rFonts w:cstheme="minorHAnsi"/>
          <w:rtl/>
          <w:lang w:bidi="ar-JO"/>
        </w:rPr>
      </w:pPr>
      <w:r w:rsidRPr="00ED36B4">
        <w:rPr>
          <w:rFonts w:cstheme="minorHAnsi"/>
          <w:rtl/>
          <w:lang w:bidi="ar-JO"/>
        </w:rPr>
        <w:t>تُعرّف اليونيسف "</w:t>
      </w:r>
      <w:r w:rsidRPr="004A310A">
        <w:rPr>
          <w:rFonts w:cstheme="minorHAnsi"/>
          <w:b/>
          <w:bCs/>
          <w:rtl/>
          <w:lang w:bidi="ar-JO"/>
        </w:rPr>
        <w:t>ائتلاف منظمات المجتمع المدني</w:t>
      </w:r>
      <w:r w:rsidRPr="00ED36B4">
        <w:rPr>
          <w:rFonts w:cstheme="minorHAnsi"/>
          <w:rtl/>
          <w:lang w:bidi="ar-JO"/>
        </w:rPr>
        <w:t>" على أنه ترتيب تعاوني يجمع بين منظمتين أو أكثر من منظمات المجتمع المدني بغرض تنفيذ برنامج محدد بشكل مشترك. وفي هذا السياق، يعمل أعضاء الائتلاف بصورة منسقة، بحيث يتولى كل عضو تنفيذ نفس حزمة التدخلات البرمجية في مناطق جغرافية مختلفة، أو تنفيذ مجموعة من التدخلات المتكاملة ضمن ذات النطاق الجغرافي. تُميّز اليونيسف بين نوعين من هذه الائتلافات: الائتلافات الرسمية والائتلافات غير الرسمية</w:t>
      </w:r>
      <w:r w:rsidRPr="00ED36B4" w:rsidR="00BD1DCD">
        <w:rPr>
          <w:rFonts w:cstheme="minorHAnsi"/>
          <w:rtl/>
          <w:lang w:bidi="ar-JO"/>
        </w:rPr>
        <w:t>.</w:t>
      </w:r>
    </w:p>
    <w:p w:rsidRPr="00AB1EB4" w:rsidR="00ED36B4" w:rsidP="004A310A" w:rsidRDefault="00397154" w14:paraId="12A5C782" w14:textId="3C3D8B2C">
      <w:pPr>
        <w:bidi/>
        <w:jc w:val="both"/>
        <w:rPr>
          <w:rFonts w:cstheme="minorHAnsi"/>
          <w:rtl/>
          <w:lang w:bidi="ar-JO"/>
        </w:rPr>
      </w:pPr>
      <w:r w:rsidRPr="00ED36B4">
        <w:rPr>
          <w:rFonts w:cstheme="minorHAnsi"/>
          <w:rtl/>
          <w:lang w:bidi="ar-JO"/>
        </w:rPr>
        <w:t xml:space="preserve">يُقصد </w:t>
      </w:r>
      <w:r w:rsidR="00E15EFC">
        <w:rPr>
          <w:rFonts w:hint="cs" w:cstheme="minorHAnsi"/>
          <w:rtl/>
          <w:lang w:bidi="ar-JO"/>
        </w:rPr>
        <w:t>"</w:t>
      </w:r>
      <w:r w:rsidRPr="004A310A">
        <w:rPr>
          <w:rFonts w:cstheme="minorHAnsi"/>
          <w:b/>
          <w:bCs/>
          <w:rtl/>
          <w:lang w:bidi="ar-JO"/>
        </w:rPr>
        <w:t>بالائتلاف الرسمي</w:t>
      </w:r>
      <w:r w:rsidR="00E15EFC">
        <w:rPr>
          <w:rFonts w:hint="cs" w:cstheme="minorHAnsi"/>
          <w:rtl/>
          <w:lang w:bidi="ar-JO"/>
        </w:rPr>
        <w:t>"</w:t>
      </w:r>
      <w:r w:rsidRPr="00ED36B4">
        <w:rPr>
          <w:rFonts w:cstheme="minorHAnsi"/>
          <w:rtl/>
          <w:lang w:bidi="ar-JO"/>
        </w:rPr>
        <w:t xml:space="preserve"> الترتيب الذي </w:t>
      </w:r>
      <w:r w:rsidR="00E15EFC">
        <w:rPr>
          <w:rFonts w:hint="cs" w:cstheme="minorHAnsi"/>
          <w:rtl/>
          <w:lang w:bidi="ar-JO"/>
        </w:rPr>
        <w:t>يتعاون</w:t>
      </w:r>
      <w:r w:rsidRPr="00ED36B4" w:rsidR="00E15EFC">
        <w:rPr>
          <w:rFonts w:cstheme="minorHAnsi"/>
          <w:rtl/>
          <w:lang w:bidi="ar-JO"/>
        </w:rPr>
        <w:t xml:space="preserve"> </w:t>
      </w:r>
      <w:r w:rsidRPr="00ED36B4">
        <w:rPr>
          <w:rFonts w:cstheme="minorHAnsi"/>
          <w:rtl/>
          <w:lang w:bidi="ar-JO"/>
        </w:rPr>
        <w:t xml:space="preserve">بموجبه منظمتان أو أكثر من منظمات المجتمع المدني لتأسيس كيان مؤسسي جديد يتمتع بشخصية قانونية مستقلة. يكون لهذا الكيان عادةً حسابات </w:t>
      </w:r>
      <w:r w:rsidR="00E15EFC">
        <w:rPr>
          <w:rFonts w:hint="cs" w:cstheme="minorHAnsi"/>
          <w:rtl/>
          <w:lang w:bidi="ar-JO"/>
        </w:rPr>
        <w:t>تنظيمية</w:t>
      </w:r>
      <w:r w:rsidRPr="00ED36B4" w:rsidR="00E15EFC">
        <w:rPr>
          <w:rFonts w:cstheme="minorHAnsi"/>
          <w:rtl/>
          <w:lang w:bidi="ar-JO"/>
        </w:rPr>
        <w:t xml:space="preserve"> </w:t>
      </w:r>
      <w:r w:rsidRPr="00ED36B4">
        <w:rPr>
          <w:rFonts w:cstheme="minorHAnsi"/>
          <w:rtl/>
          <w:lang w:bidi="ar-JO"/>
        </w:rPr>
        <w:t xml:space="preserve">خاصة به، وهيكل إداري موثق، وشهادة تسجيل صادرة عن الجهات الحكومية المختصة. يُعدّ الائتلاف الرسمي مؤهلاً لتوقيع اتفاقية التعاون البرنامجي </w:t>
      </w:r>
      <w:r w:rsidR="00E15EFC">
        <w:rPr>
          <w:rFonts w:hint="cs" w:cstheme="minorHAnsi"/>
          <w:rtl/>
          <w:lang w:bidi="ar-JO"/>
        </w:rPr>
        <w:t>ووثيقة البرنامج</w:t>
      </w:r>
      <w:r w:rsidRPr="00ED36B4">
        <w:rPr>
          <w:rFonts w:cstheme="minorHAnsi"/>
          <w:rtl/>
          <w:lang w:bidi="ar-JO"/>
        </w:rPr>
        <w:t xml:space="preserve"> بصفته شريكًا معتمدًا لليونيسف.</w:t>
      </w:r>
    </w:p>
    <w:p w:rsidR="007268FA" w:rsidP="004A310A" w:rsidRDefault="00ED36B4" w14:paraId="2A4A6F3C" w14:textId="78234699">
      <w:pPr>
        <w:bidi/>
        <w:jc w:val="both"/>
        <w:rPr>
          <w:rFonts w:cstheme="minorHAnsi"/>
          <w:rtl/>
          <w:lang w:bidi="ar-JO"/>
        </w:rPr>
      </w:pPr>
      <w:r w:rsidRPr="00ED36B4">
        <w:rPr>
          <w:rFonts w:cstheme="minorHAnsi"/>
          <w:rtl/>
          <w:lang w:bidi="ar-JO"/>
        </w:rPr>
        <w:t xml:space="preserve">يُشير </w:t>
      </w:r>
      <w:r w:rsidR="00C9798F">
        <w:rPr>
          <w:rFonts w:hint="cs" w:cstheme="minorHAnsi"/>
          <w:rtl/>
          <w:lang w:bidi="ar-JO"/>
        </w:rPr>
        <w:t>"</w:t>
      </w:r>
      <w:r w:rsidRPr="004A310A">
        <w:rPr>
          <w:rFonts w:cstheme="minorHAnsi"/>
          <w:b/>
          <w:bCs/>
          <w:rtl/>
          <w:lang w:bidi="ar-JO"/>
        </w:rPr>
        <w:t>الائتلاف غير الرسمي</w:t>
      </w:r>
      <w:r w:rsidR="00C9798F">
        <w:rPr>
          <w:rFonts w:hint="cs" w:cstheme="minorHAnsi"/>
          <w:rtl/>
          <w:lang w:bidi="ar-JO"/>
        </w:rPr>
        <w:t>"</w:t>
      </w:r>
      <w:r w:rsidRPr="00ED36B4">
        <w:rPr>
          <w:rFonts w:cstheme="minorHAnsi"/>
          <w:rtl/>
          <w:lang w:bidi="ar-JO"/>
        </w:rPr>
        <w:t xml:space="preserve"> إلى الترتيب الذي تتعاون بموجبه منظمتان أو أكثر من منظمات المجتمع المدني بصورة غير رسمية أو مؤقتة، بهدف تنفيذ مشروع أو مبادرة محددة. نظرًا لعدم امتلاك هذا النوع من الائتلافات لوضع قانوني مستقل، لا </w:t>
      </w:r>
      <w:r w:rsidRPr="00ED36B4">
        <w:rPr>
          <w:rFonts w:cstheme="minorHAnsi"/>
          <w:rtl/>
          <w:lang w:bidi="ar-JO"/>
        </w:rPr>
        <w:lastRenderedPageBreak/>
        <w:t xml:space="preserve">يجوز لليونيسف إبرام اتفاقية تعاون برنامجي أو وثيقة </w:t>
      </w:r>
      <w:r w:rsidR="00FD39C8">
        <w:rPr>
          <w:rFonts w:hint="cs" w:cstheme="minorHAnsi"/>
          <w:rtl/>
          <w:lang w:bidi="ar-JO"/>
        </w:rPr>
        <w:t>برنامج بشكل</w:t>
      </w:r>
      <w:r w:rsidRPr="00ED36B4" w:rsidR="00FD39C8">
        <w:rPr>
          <w:rFonts w:cstheme="minorHAnsi"/>
          <w:rtl/>
          <w:lang w:bidi="ar-JO"/>
        </w:rPr>
        <w:t xml:space="preserve"> </w:t>
      </w:r>
      <w:r w:rsidRPr="00ED36B4">
        <w:rPr>
          <w:rFonts w:cstheme="minorHAnsi"/>
          <w:rtl/>
          <w:lang w:bidi="ar-JO"/>
        </w:rPr>
        <w:t>مباشر</w:t>
      </w:r>
      <w:r w:rsidR="00FD39C8">
        <w:rPr>
          <w:rFonts w:hint="cs" w:cstheme="minorHAnsi"/>
          <w:rtl/>
          <w:lang w:bidi="ar-JO"/>
        </w:rPr>
        <w:t xml:space="preserve"> </w:t>
      </w:r>
      <w:r w:rsidRPr="00ED36B4">
        <w:rPr>
          <w:rFonts w:cstheme="minorHAnsi"/>
          <w:rtl/>
          <w:lang w:bidi="ar-JO"/>
        </w:rPr>
        <w:t xml:space="preserve">مع ائتلاف غير </w:t>
      </w:r>
      <w:r w:rsidRPr="00ED36B4" w:rsidR="00AB1EB4">
        <w:rPr>
          <w:rFonts w:hint="cs" w:cstheme="minorHAnsi"/>
          <w:rtl/>
          <w:lang w:bidi="ar-JO"/>
        </w:rPr>
        <w:t>رسمي</w:t>
      </w:r>
      <w:r w:rsidR="00AB1EB4">
        <w:rPr>
          <w:rFonts w:hint="cs" w:cstheme="minorHAnsi"/>
          <w:rtl/>
          <w:lang w:bidi="ar-JO"/>
        </w:rPr>
        <w:t>.</w:t>
      </w:r>
      <w:r w:rsidRPr="00AB1EB4" w:rsidR="00AB1EB4">
        <w:rPr>
          <w:rFonts w:hint="cs" w:cs="Calibri"/>
          <w:rtl/>
          <w:lang w:bidi="ar-JO"/>
        </w:rPr>
        <w:t xml:space="preserve"> </w:t>
      </w:r>
      <w:r w:rsidR="00FD39C8">
        <w:rPr>
          <w:rFonts w:hint="cs" w:cs="Calibri"/>
          <w:rtl/>
          <w:lang w:bidi="ar-JO"/>
        </w:rPr>
        <w:t>بدلًا من ذلك</w:t>
      </w:r>
      <w:r w:rsidRPr="00AB1EB4" w:rsidR="00AB1EB4">
        <w:rPr>
          <w:rFonts w:cs="Calibri"/>
          <w:rtl/>
          <w:lang w:bidi="ar-JO"/>
        </w:rPr>
        <w:t>، يتعيّن على الائتلاف غير الرسمي، لأغراض إبرام اتفاقيات الشراكة مع اليونيسف، تعيين "</w:t>
      </w:r>
      <w:r w:rsidRPr="004A310A" w:rsidR="00AB1EB4">
        <w:rPr>
          <w:rFonts w:cs="Calibri"/>
          <w:b/>
          <w:bCs/>
          <w:rtl/>
          <w:lang w:bidi="ar-JO"/>
        </w:rPr>
        <w:t>منظمة قائدة</w:t>
      </w:r>
      <w:r w:rsidRPr="00AB1EB4" w:rsidR="00AB1EB4">
        <w:rPr>
          <w:rFonts w:cs="Calibri"/>
          <w:rtl/>
          <w:lang w:bidi="ar-JO"/>
        </w:rPr>
        <w:t xml:space="preserve">" تتولى التوقيع على اتفاقية التعاون البرنامجي </w:t>
      </w:r>
      <w:r w:rsidR="00B3560A">
        <w:rPr>
          <w:rFonts w:hint="cs" w:cs="Calibri"/>
          <w:rtl/>
          <w:lang w:bidi="ar-JO"/>
        </w:rPr>
        <w:t>ووثائق البرنامج</w:t>
      </w:r>
      <w:r w:rsidRPr="00AB1EB4" w:rsidR="00AB1EB4">
        <w:rPr>
          <w:rFonts w:cs="Calibri"/>
          <w:rtl/>
          <w:lang w:bidi="ar-JO"/>
        </w:rPr>
        <w:t xml:space="preserve"> ذات الصلة بصفتها الشريك الرسمي والمتعاقد مع اليونيسف</w:t>
      </w:r>
      <w:r w:rsidR="00AB1EB4">
        <w:rPr>
          <w:rFonts w:hint="cs" w:cstheme="minorHAnsi"/>
          <w:rtl/>
          <w:lang w:bidi="ar-JO"/>
        </w:rPr>
        <w:t>.</w:t>
      </w:r>
      <w:r w:rsidR="00CD79BA">
        <w:rPr>
          <w:rFonts w:hint="cs" w:cs="Calibri"/>
          <w:rtl/>
          <w:lang w:bidi="ar-JO"/>
        </w:rPr>
        <w:t xml:space="preserve"> </w:t>
      </w:r>
      <w:r w:rsidRPr="007268FA" w:rsidR="007268FA">
        <w:rPr>
          <w:rFonts w:cs="Calibri"/>
          <w:rtl/>
          <w:lang w:bidi="ar-JO"/>
        </w:rPr>
        <w:t xml:space="preserve">أما منظمات المجتمع المدني الأخرى </w:t>
      </w:r>
      <w:r w:rsidR="00316322">
        <w:rPr>
          <w:rFonts w:hint="cs" w:cs="Calibri"/>
          <w:rtl/>
          <w:lang w:bidi="ar-JO"/>
        </w:rPr>
        <w:t xml:space="preserve">المشاركة في </w:t>
      </w:r>
      <w:r w:rsidRPr="007268FA" w:rsidR="007268FA">
        <w:rPr>
          <w:rFonts w:cs="Calibri"/>
          <w:rtl/>
          <w:lang w:bidi="ar-JO"/>
        </w:rPr>
        <w:t>هذا الائتلاف، فيُشار إليها بصفتها "</w:t>
      </w:r>
      <w:r w:rsidRPr="004A310A" w:rsidR="007268FA">
        <w:rPr>
          <w:rFonts w:cs="Calibri"/>
          <w:b/>
          <w:bCs/>
          <w:rtl/>
          <w:lang w:bidi="ar-JO"/>
        </w:rPr>
        <w:t>منظمات ثانوية</w:t>
      </w:r>
      <w:r w:rsidRPr="007268FA" w:rsidR="007268FA">
        <w:rPr>
          <w:rFonts w:cs="Calibri"/>
          <w:rtl/>
          <w:lang w:bidi="ar-JO"/>
        </w:rPr>
        <w:t>". ووفقًا لأحكام اتفاقية التعاون البرنامجي</w:t>
      </w:r>
      <w:r w:rsidR="00CD79BA">
        <w:rPr>
          <w:rFonts w:hint="cs" w:cs="Calibri"/>
          <w:rtl/>
          <w:lang w:bidi="ar-JO"/>
        </w:rPr>
        <w:t>/وثيقة البرنامج</w:t>
      </w:r>
      <w:r w:rsidRPr="007268FA" w:rsidR="007268FA">
        <w:rPr>
          <w:rFonts w:cs="Calibri"/>
          <w:rtl/>
          <w:lang w:bidi="ar-JO"/>
        </w:rPr>
        <w:t xml:space="preserve">، تُصنَّف هذه المنظمات الثانوية كجهات متعاقدة من الباطن لدى المنظمة القائدة، التي تتحمّل كامل المسؤولية </w:t>
      </w:r>
      <w:r w:rsidR="00025F56">
        <w:rPr>
          <w:rFonts w:hint="cs" w:cs="Calibri"/>
          <w:rtl/>
          <w:lang w:bidi="ar-JO"/>
        </w:rPr>
        <w:t>عنها</w:t>
      </w:r>
      <w:r w:rsidRPr="007268FA" w:rsidR="007268FA">
        <w:rPr>
          <w:rFonts w:cs="Calibri"/>
          <w:rtl/>
          <w:lang w:bidi="ar-JO"/>
        </w:rPr>
        <w:t xml:space="preserve">، وذلك استنادًا إلى المادة المتعلقة </w:t>
      </w:r>
      <w:r w:rsidRPr="007268FA" w:rsidR="007268FA">
        <w:rPr>
          <w:rFonts w:hint="cs" w:cs="Calibri"/>
          <w:rtl/>
          <w:lang w:bidi="ar-JO"/>
        </w:rPr>
        <w:t xml:space="preserve">بـ </w:t>
      </w:r>
      <w:r w:rsidRPr="007268FA" w:rsidR="007268FA">
        <w:rPr>
          <w:rFonts w:hint="eastAsia" w:cs="Calibri"/>
          <w:rtl/>
          <w:lang w:bidi="ar-JO"/>
        </w:rPr>
        <w:t>“</w:t>
      </w:r>
      <w:r w:rsidRPr="007268FA" w:rsidR="007268FA">
        <w:rPr>
          <w:rFonts w:cs="Calibri"/>
          <w:rtl/>
          <w:lang w:bidi="ar-JO"/>
        </w:rPr>
        <w:t xml:space="preserve">التعاقد من الباطن" ضمن الشروط والأحكام العامة </w:t>
      </w:r>
      <w:r w:rsidR="00025F56">
        <w:rPr>
          <w:rFonts w:hint="cs" w:cs="Calibri"/>
          <w:rtl/>
          <w:lang w:bidi="ar-JO"/>
        </w:rPr>
        <w:t>لاتفاقية التعاون البرنامجي</w:t>
      </w:r>
      <w:r w:rsidR="00A4594A">
        <w:rPr>
          <w:rFonts w:hint="cs" w:cs="Calibri"/>
          <w:rtl/>
          <w:lang w:bidi="ar-JO"/>
        </w:rPr>
        <w:t xml:space="preserve"> (</w:t>
      </w:r>
      <w:hyperlink w:history="1" r:id="rId8">
        <w:r w:rsidRPr="004A310A" w:rsidR="00A4594A">
          <w:rPr>
            <w:rStyle w:val="Hyperlink"/>
            <w:rFonts w:hint="eastAsia" w:cs="Calibri"/>
            <w:color w:val="00B0F0"/>
            <w:rtl/>
            <w:lang w:bidi="ar-JO"/>
          </w:rPr>
          <w:t>تتوفر</w:t>
        </w:r>
        <w:r w:rsidRPr="004A310A" w:rsidR="00A4594A">
          <w:rPr>
            <w:rStyle w:val="Hyperlink"/>
            <w:rFonts w:cs="Calibri"/>
            <w:color w:val="00B0F0"/>
            <w:rtl/>
            <w:lang w:bidi="ar-JO"/>
          </w:rPr>
          <w:t xml:space="preserve"> هنا</w:t>
        </w:r>
      </w:hyperlink>
      <w:r w:rsidR="00A4594A">
        <w:rPr>
          <w:rFonts w:hint="cs" w:cs="Calibri"/>
          <w:rtl/>
          <w:lang w:bidi="ar-JO"/>
        </w:rPr>
        <w:t>)</w:t>
      </w:r>
      <w:r w:rsidR="007268FA">
        <w:rPr>
          <w:rFonts w:hint="cs" w:cstheme="minorHAnsi"/>
          <w:rtl/>
          <w:lang w:bidi="ar-JO"/>
        </w:rPr>
        <w:t xml:space="preserve">. </w:t>
      </w:r>
      <w:r w:rsidRPr="007268FA" w:rsidR="007268FA">
        <w:rPr>
          <w:rFonts w:cs="Calibri"/>
          <w:rtl/>
          <w:lang w:bidi="ar-JO"/>
        </w:rPr>
        <w:t xml:space="preserve">لا يُعفي لجوء [المنظمة القائدة] إلى إشراك [المنظمات الثانوية] من أي من </w:t>
      </w:r>
      <w:r w:rsidR="00B173EE">
        <w:rPr>
          <w:rFonts w:hint="cs" w:cs="Calibri"/>
          <w:rtl/>
          <w:lang w:bidi="ar-JO"/>
        </w:rPr>
        <w:t>التزاماتها</w:t>
      </w:r>
      <w:r w:rsidRPr="007268FA" w:rsidR="00B173EE">
        <w:rPr>
          <w:rFonts w:cs="Calibri"/>
          <w:rtl/>
          <w:lang w:bidi="ar-JO"/>
        </w:rPr>
        <w:t xml:space="preserve"> </w:t>
      </w:r>
      <w:r w:rsidRPr="007268FA" w:rsidR="007268FA">
        <w:rPr>
          <w:rFonts w:cs="Calibri"/>
          <w:rtl/>
          <w:lang w:bidi="ar-JO"/>
        </w:rPr>
        <w:t xml:space="preserve">أو </w:t>
      </w:r>
      <w:r w:rsidR="00B173EE">
        <w:rPr>
          <w:rFonts w:hint="cs" w:cs="Calibri"/>
          <w:rtl/>
          <w:lang w:bidi="ar-JO"/>
        </w:rPr>
        <w:t>مسؤولياتها</w:t>
      </w:r>
      <w:r w:rsidRPr="007268FA" w:rsidR="00B173EE">
        <w:rPr>
          <w:rFonts w:cs="Calibri"/>
          <w:rtl/>
          <w:lang w:bidi="ar-JO"/>
        </w:rPr>
        <w:t xml:space="preserve"> </w:t>
      </w:r>
      <w:r w:rsidRPr="007268FA" w:rsidR="007268FA">
        <w:rPr>
          <w:rFonts w:cs="Calibri"/>
          <w:rtl/>
          <w:lang w:bidi="ar-JO"/>
        </w:rPr>
        <w:t>المحددة في الاتفاقية</w:t>
      </w:r>
      <w:r w:rsidR="00B173EE">
        <w:rPr>
          <w:rFonts w:hint="cs" w:cs="Calibri"/>
          <w:rtl/>
          <w:lang w:bidi="ar-JO"/>
        </w:rPr>
        <w:t>؛ وبحيث</w:t>
      </w:r>
      <w:r w:rsidRPr="007268FA" w:rsidR="007268FA">
        <w:rPr>
          <w:rFonts w:cs="Calibri"/>
          <w:rtl/>
          <w:lang w:bidi="ar-JO"/>
        </w:rPr>
        <w:t xml:space="preserve"> تبقى المنظمة القائدة مسؤولة بصورة مباشرة وكاملة عن أعمال وتصرفات المنظمات الثانوية كافة، بما </w:t>
      </w:r>
      <w:r w:rsidR="00B173EE">
        <w:rPr>
          <w:rFonts w:hint="cs" w:cs="Calibri"/>
          <w:rtl/>
          <w:lang w:bidi="ar-JO"/>
        </w:rPr>
        <w:t>في ذلك</w:t>
      </w:r>
      <w:r w:rsidRPr="007268FA" w:rsidR="00B173EE">
        <w:rPr>
          <w:rFonts w:cs="Calibri"/>
          <w:rtl/>
          <w:lang w:bidi="ar-JO"/>
        </w:rPr>
        <w:t xml:space="preserve"> </w:t>
      </w:r>
      <w:r w:rsidRPr="007268FA" w:rsidR="007268FA">
        <w:rPr>
          <w:rFonts w:cs="Calibri"/>
          <w:rtl/>
          <w:lang w:bidi="ar-JO"/>
        </w:rPr>
        <w:t>مهام الإشراف والمتابعة والتحقق وضمان الاستخدام السليم والفعّال للموارد المالية المخصصة</w:t>
      </w:r>
      <w:r w:rsidR="007268FA">
        <w:rPr>
          <w:rFonts w:hint="cs" w:cstheme="minorHAnsi"/>
          <w:rtl/>
          <w:lang w:bidi="ar-JO"/>
        </w:rPr>
        <w:t>.</w:t>
      </w:r>
    </w:p>
    <w:p w:rsidR="001F7058" w:rsidP="004A310A" w:rsidRDefault="00036BFA" w14:paraId="2C5B97A4" w14:textId="576F1169">
      <w:pPr>
        <w:bidi/>
        <w:jc w:val="both"/>
        <w:rPr>
          <w:rFonts w:cstheme="minorHAnsi"/>
          <w:rtl/>
          <w:lang w:bidi="ar-JO"/>
        </w:rPr>
      </w:pPr>
      <w:r w:rsidRPr="00036BFA">
        <w:rPr>
          <w:rFonts w:cs="Calibri"/>
          <w:rtl/>
          <w:lang w:bidi="ar-JO"/>
        </w:rPr>
        <w:t>تُنظَّم العلاقة بين المنظمة القائدة والمنظمات الثانوية ضمن الائتلاف غير الرسمي بموجب اتفاقية خطية تُوقَّع بين جميع أعضاء الائتلاف، وتُقدَّم إلى اليونيسف عند بدء تنفيذ البرنامج</w:t>
      </w:r>
      <w:r w:rsidR="00880F15">
        <w:rPr>
          <w:rFonts w:hint="cs" w:cs="Calibri"/>
          <w:rtl/>
          <w:lang w:bidi="ar-JO"/>
        </w:rPr>
        <w:t>.</w:t>
      </w:r>
    </w:p>
    <w:p w:rsidRPr="004A310A" w:rsidR="002B7D60" w:rsidP="004A310A" w:rsidRDefault="00B81114" w14:paraId="65B8B5A5" w14:textId="50D52A98">
      <w:pPr>
        <w:bidi/>
        <w:jc w:val="both"/>
        <w:rPr>
          <w:rFonts w:cs="Calibri"/>
          <w:b/>
          <w:bCs/>
          <w:color w:val="00B0F0"/>
          <w:rtl/>
          <w:lang w:bidi="ar-JO"/>
        </w:rPr>
      </w:pPr>
      <w:r w:rsidRPr="004A310A">
        <w:rPr>
          <w:rFonts w:cs="Calibri"/>
          <w:b/>
          <w:bCs/>
          <w:color w:val="00B0F0"/>
          <w:rtl/>
          <w:lang w:bidi="ar-JO"/>
        </w:rPr>
        <w:t>الإدارة الداخلية لشؤون الائتلاف</w:t>
      </w:r>
    </w:p>
    <w:p w:rsidRPr="001F7058" w:rsidR="002B7D60" w:rsidP="004A310A" w:rsidRDefault="002B7D60" w14:paraId="028FBEA6" w14:textId="7C0C8463">
      <w:pPr>
        <w:bidi/>
        <w:jc w:val="both"/>
        <w:rPr>
          <w:rFonts w:cs="Calibri"/>
          <w:color w:val="000000" w:themeColor="text1"/>
          <w:rtl/>
          <w:lang w:bidi="ar-JO"/>
        </w:rPr>
      </w:pPr>
      <w:r w:rsidRPr="002B7D60">
        <w:rPr>
          <w:rFonts w:cs="Calibri"/>
          <w:color w:val="000000" w:themeColor="text1"/>
          <w:rtl/>
          <w:lang w:bidi="ar-JO"/>
        </w:rPr>
        <w:t xml:space="preserve">بغضّ النظر عمّا إذا كان الائتلاف قائمًا بصيغة رسمية أو غير رسمية، فإن إرساء هيكل حوكمة ملائم يُعد أمرًا أساسيًا لضمان توافق جميع الأعضاء بشأن التفاصيل التي لا </w:t>
      </w:r>
      <w:r w:rsidR="00880F15">
        <w:rPr>
          <w:rFonts w:hint="cs" w:cs="Calibri"/>
          <w:color w:val="000000" w:themeColor="text1"/>
          <w:rtl/>
          <w:lang w:bidi="ar-JO"/>
        </w:rPr>
        <w:t>تُغطيها</w:t>
      </w:r>
      <w:r w:rsidRPr="002B7D60" w:rsidR="00880F15">
        <w:rPr>
          <w:rFonts w:cs="Calibri"/>
          <w:color w:val="000000" w:themeColor="text1"/>
          <w:rtl/>
          <w:lang w:bidi="ar-JO"/>
        </w:rPr>
        <w:t xml:space="preserve"> </w:t>
      </w:r>
      <w:r w:rsidRPr="002B7D60">
        <w:rPr>
          <w:rFonts w:cs="Calibri"/>
          <w:color w:val="000000" w:themeColor="text1"/>
          <w:rtl/>
          <w:lang w:bidi="ar-JO"/>
        </w:rPr>
        <w:t xml:space="preserve">اتفاقية </w:t>
      </w:r>
      <w:r w:rsidR="008A5767">
        <w:rPr>
          <w:rFonts w:hint="cs" w:cs="Calibri"/>
          <w:color w:val="000000" w:themeColor="text1"/>
          <w:rtl/>
          <w:lang w:bidi="ar-JO"/>
        </w:rPr>
        <w:t>التعاون البرنامجي</w:t>
      </w:r>
      <w:r w:rsidRPr="002B7D60" w:rsidR="008A5767">
        <w:rPr>
          <w:rFonts w:cs="Calibri"/>
          <w:color w:val="000000" w:themeColor="text1"/>
          <w:rtl/>
          <w:lang w:bidi="ar-JO"/>
        </w:rPr>
        <w:t xml:space="preserve"> </w:t>
      </w:r>
      <w:r w:rsidRPr="002B7D60">
        <w:rPr>
          <w:rFonts w:cs="Calibri"/>
          <w:color w:val="000000" w:themeColor="text1"/>
          <w:rtl/>
          <w:lang w:bidi="ar-JO"/>
        </w:rPr>
        <w:t>ووثيقة البرنامج.</w:t>
      </w:r>
      <w:r w:rsidR="00A45E4D">
        <w:rPr>
          <w:rFonts w:hint="cs" w:cs="Calibri"/>
          <w:color w:val="000000" w:themeColor="text1"/>
          <w:rtl/>
          <w:lang w:bidi="ar-JO"/>
        </w:rPr>
        <w:t xml:space="preserve"> تُشجّع</w:t>
      </w:r>
      <w:r w:rsidRPr="002B7D60">
        <w:rPr>
          <w:rFonts w:cs="Calibri"/>
          <w:color w:val="000000" w:themeColor="text1"/>
          <w:rtl/>
          <w:lang w:bidi="ar-JO"/>
        </w:rPr>
        <w:t xml:space="preserve"> </w:t>
      </w:r>
      <w:r w:rsidR="00A45E4D">
        <w:rPr>
          <w:rFonts w:hint="cs" w:cs="Calibri"/>
          <w:color w:val="000000" w:themeColor="text1"/>
          <w:rtl/>
          <w:lang w:bidi="ar-JO"/>
        </w:rPr>
        <w:t>اليونيسف</w:t>
      </w:r>
      <w:r w:rsidRPr="002B7D60" w:rsidR="00A45E4D">
        <w:rPr>
          <w:rFonts w:cs="Calibri"/>
          <w:color w:val="000000" w:themeColor="text1"/>
          <w:rtl/>
          <w:lang w:bidi="ar-JO"/>
        </w:rPr>
        <w:t xml:space="preserve"> </w:t>
      </w:r>
      <w:r w:rsidRPr="002B7D60">
        <w:rPr>
          <w:rFonts w:cs="Calibri"/>
          <w:color w:val="000000" w:themeColor="text1"/>
          <w:rtl/>
          <w:lang w:bidi="ar-JO"/>
        </w:rPr>
        <w:t xml:space="preserve">بشدة على ترسيخ قنوات اتصال </w:t>
      </w:r>
      <w:r w:rsidR="00A45E4D">
        <w:rPr>
          <w:rFonts w:hint="cs" w:cs="Calibri"/>
          <w:color w:val="000000" w:themeColor="text1"/>
          <w:rtl/>
          <w:lang w:bidi="ar-JO"/>
        </w:rPr>
        <w:t>مفتوحة</w:t>
      </w:r>
      <w:r w:rsidRPr="002B7D60" w:rsidR="00A45E4D">
        <w:rPr>
          <w:rFonts w:cs="Calibri"/>
          <w:color w:val="000000" w:themeColor="text1"/>
          <w:rtl/>
          <w:lang w:bidi="ar-JO"/>
        </w:rPr>
        <w:t xml:space="preserve"> </w:t>
      </w:r>
      <w:r w:rsidRPr="002B7D60">
        <w:rPr>
          <w:rFonts w:cs="Calibri"/>
          <w:color w:val="000000" w:themeColor="text1"/>
          <w:rtl/>
          <w:lang w:bidi="ar-JO"/>
        </w:rPr>
        <w:t xml:space="preserve">بين أعضاء الائتلاف ووضع آليات واضحة للمساءلة، وتعزيز مبادئ الشفافية </w:t>
      </w:r>
      <w:r w:rsidR="009532B5">
        <w:rPr>
          <w:rFonts w:hint="cs" w:cs="Calibri"/>
          <w:color w:val="000000" w:themeColor="text1"/>
          <w:rtl/>
          <w:lang w:bidi="ar-JO"/>
        </w:rPr>
        <w:t>بين كافة الأعضاء.</w:t>
      </w:r>
    </w:p>
    <w:p w:rsidRPr="00EF29BA" w:rsidR="00926590" w:rsidP="004A310A" w:rsidRDefault="00BD1CF8" w14:paraId="637610B1" w14:textId="41EC807C">
      <w:pPr>
        <w:bidi/>
        <w:jc w:val="both"/>
        <w:rPr>
          <w:rFonts w:cstheme="minorHAnsi"/>
          <w:rtl/>
          <w:lang w:bidi="ar-JO"/>
        </w:rPr>
      </w:pPr>
      <w:r w:rsidRPr="00BD1CF8">
        <w:rPr>
          <w:rFonts w:cs="Calibri"/>
          <w:rtl/>
          <w:lang w:bidi="ar-JO"/>
        </w:rPr>
        <w:t>عادةً ما تتولى المنظمة القائدة في الائتلاف غير الرسمي وحدها استلام التحويلات النقدية والإمدادات البرنامجية من اليونيسف</w:t>
      </w:r>
      <w:r w:rsidR="00D90E2F">
        <w:rPr>
          <w:rFonts w:hint="cs" w:cs="Calibri"/>
          <w:rtl/>
          <w:lang w:bidi="ar-JO"/>
        </w:rPr>
        <w:t>، وبحيث</w:t>
      </w:r>
      <w:r w:rsidRPr="00BD1CF8">
        <w:rPr>
          <w:rFonts w:cs="Calibri"/>
          <w:rtl/>
          <w:lang w:bidi="ar-JO"/>
        </w:rPr>
        <w:t xml:space="preserve"> تكون هذه المنظمة مسؤولة عن تنفيذ التحويلات اللازمة من موارد نقدية أو عينية إلى المنظمات الثانوية ضمن الائتلاف، وذلك وفقاً لمتطلبات تنفيذ البرنامج. ويجوز، كبديل لذلك، أن تتقدّم المنظمة القائدة بطلب رسمي إلى اليونيسف لإدراج المنظمات الثانوية ضمن قائمة "الجهات </w:t>
      </w:r>
      <w:r w:rsidR="00055B4D">
        <w:rPr>
          <w:rFonts w:hint="cs" w:cs="Calibri"/>
          <w:rtl/>
          <w:lang w:bidi="ar-JO"/>
        </w:rPr>
        <w:t>المُصرّح</w:t>
      </w:r>
      <w:r w:rsidRPr="00BD1CF8" w:rsidR="00055B4D">
        <w:rPr>
          <w:rFonts w:cs="Calibri"/>
          <w:rtl/>
          <w:lang w:bidi="ar-JO"/>
        </w:rPr>
        <w:t xml:space="preserve"> </w:t>
      </w:r>
      <w:r w:rsidRPr="00BD1CF8">
        <w:rPr>
          <w:rFonts w:cs="Calibri"/>
          <w:rtl/>
          <w:lang w:bidi="ar-JO"/>
        </w:rPr>
        <w:t xml:space="preserve">بالدفع لها"، بما يتيح لليونيسف تنفيذ التحويلات النقدية </w:t>
      </w:r>
      <w:r w:rsidR="00BC28E6">
        <w:rPr>
          <w:rFonts w:hint="cs" w:cs="Calibri"/>
          <w:rtl/>
          <w:lang w:bidi="ar-JO"/>
        </w:rPr>
        <w:t xml:space="preserve">مباشرة </w:t>
      </w:r>
      <w:r w:rsidRPr="00BD1CF8">
        <w:rPr>
          <w:rFonts w:cs="Calibri"/>
          <w:rtl/>
          <w:lang w:bidi="ar-JO"/>
        </w:rPr>
        <w:t>إلى تلك الجهات، نيابةً عن المنظمة القائدة</w:t>
      </w:r>
      <w:r>
        <w:rPr>
          <w:rFonts w:hint="cs" w:cstheme="minorHAnsi"/>
          <w:rtl/>
          <w:lang w:bidi="ar-JO"/>
        </w:rPr>
        <w:t>.</w:t>
      </w:r>
    </w:p>
    <w:p w:rsidRPr="00EF29BA" w:rsidR="0038183B" w:rsidP="004A310A" w:rsidRDefault="006E7221" w14:paraId="30B078B8" w14:textId="79986AA2">
      <w:pPr>
        <w:bidi/>
        <w:jc w:val="both"/>
        <w:rPr>
          <w:rFonts w:cstheme="minorHAnsi"/>
          <w:lang w:bidi="ar-JO"/>
        </w:rPr>
      </w:pPr>
      <w:r>
        <w:rPr>
          <w:rFonts w:hint="cs" w:cstheme="minorHAnsi"/>
          <w:rtl/>
          <w:lang w:bidi="ar-JO"/>
        </w:rPr>
        <w:t>تعتبر</w:t>
      </w:r>
      <w:r w:rsidRPr="00EF29BA">
        <w:rPr>
          <w:rFonts w:cstheme="minorHAnsi"/>
          <w:rtl/>
          <w:lang w:bidi="ar-JO"/>
        </w:rPr>
        <w:t xml:space="preserve"> </w:t>
      </w:r>
      <w:r w:rsidRPr="00EF29BA" w:rsidR="00E6640D">
        <w:rPr>
          <w:rFonts w:cstheme="minorHAnsi"/>
          <w:rtl/>
          <w:lang w:bidi="ar-JO"/>
        </w:rPr>
        <w:t>المنظمة القائدة</w:t>
      </w:r>
      <w:r>
        <w:rPr>
          <w:rFonts w:hint="cs" w:cstheme="minorHAnsi"/>
          <w:rtl/>
          <w:lang w:bidi="ar-JO"/>
        </w:rPr>
        <w:t xml:space="preserve"> بمثابة</w:t>
      </w:r>
      <w:r w:rsidRPr="00EF29BA" w:rsidR="00E6640D">
        <w:rPr>
          <w:rFonts w:cstheme="minorHAnsi"/>
          <w:rtl/>
          <w:lang w:bidi="ar-JO"/>
        </w:rPr>
        <w:t xml:space="preserve"> جهة الاتصال الرئيسية مع اليونيسف طوال مدة وثيقة البرنامج، </w:t>
      </w:r>
      <w:r w:rsidR="006678BB">
        <w:rPr>
          <w:rFonts w:hint="cs" w:cstheme="minorHAnsi"/>
          <w:rtl/>
          <w:lang w:bidi="ar-JO"/>
        </w:rPr>
        <w:t>إلا</w:t>
      </w:r>
      <w:r w:rsidRPr="00EF29BA" w:rsidR="006678BB">
        <w:rPr>
          <w:rFonts w:cstheme="minorHAnsi"/>
          <w:rtl/>
          <w:lang w:bidi="ar-JO"/>
        </w:rPr>
        <w:t xml:space="preserve"> </w:t>
      </w:r>
      <w:r w:rsidRPr="00EF29BA" w:rsidR="00E6640D">
        <w:rPr>
          <w:rFonts w:cstheme="minorHAnsi"/>
          <w:rtl/>
          <w:lang w:bidi="ar-JO"/>
        </w:rPr>
        <w:t>أن</w:t>
      </w:r>
      <w:r w:rsidR="006678BB">
        <w:rPr>
          <w:rFonts w:hint="cs" w:cstheme="minorHAnsi"/>
          <w:rtl/>
          <w:lang w:bidi="ar-JO"/>
        </w:rPr>
        <w:t xml:space="preserve"> ذلك</w:t>
      </w:r>
      <w:r w:rsidRPr="00EF29BA" w:rsidR="00E6640D">
        <w:rPr>
          <w:rFonts w:cstheme="minorHAnsi"/>
          <w:rtl/>
          <w:lang w:bidi="ar-JO"/>
        </w:rPr>
        <w:t xml:space="preserve"> </w:t>
      </w:r>
      <w:r w:rsidR="006678BB">
        <w:rPr>
          <w:rFonts w:hint="cs" w:cstheme="minorHAnsi"/>
          <w:rtl/>
          <w:lang w:bidi="ar-JO"/>
        </w:rPr>
        <w:t xml:space="preserve">لا يمنع </w:t>
      </w:r>
      <w:r w:rsidRPr="00EF29BA" w:rsidR="006678BB">
        <w:rPr>
          <w:rFonts w:cstheme="minorHAnsi"/>
          <w:rtl/>
          <w:lang w:bidi="ar-JO"/>
        </w:rPr>
        <w:t>اليونيسف</w:t>
      </w:r>
      <w:r w:rsidRPr="00EF29BA" w:rsidR="00E6640D">
        <w:rPr>
          <w:rFonts w:cstheme="minorHAnsi"/>
          <w:rtl/>
          <w:lang w:bidi="ar-JO"/>
        </w:rPr>
        <w:t xml:space="preserve">، عند الضرورة، </w:t>
      </w:r>
      <w:r w:rsidR="006678BB">
        <w:rPr>
          <w:rFonts w:hint="cs" w:cstheme="minorHAnsi"/>
          <w:rtl/>
          <w:lang w:bidi="ar-JO"/>
        </w:rPr>
        <w:t xml:space="preserve">من </w:t>
      </w:r>
      <w:r w:rsidRPr="00EF29BA" w:rsidR="00E6640D">
        <w:rPr>
          <w:rFonts w:cstheme="minorHAnsi"/>
          <w:rtl/>
          <w:lang w:bidi="ar-JO"/>
        </w:rPr>
        <w:t>التعاقد مع منظمات ثانوية حسب الحاجة.</w:t>
      </w:r>
      <w:r>
        <w:rPr>
          <w:rFonts w:hint="cs" w:cstheme="minorHAnsi"/>
          <w:rtl/>
          <w:lang w:bidi="ar-JO"/>
        </w:rPr>
        <w:t xml:space="preserve"> </w:t>
      </w:r>
      <w:r w:rsidRPr="00EF29BA" w:rsidR="007E5FC1">
        <w:rPr>
          <w:rFonts w:cstheme="minorHAnsi"/>
          <w:rtl/>
          <w:lang w:bidi="ar-JO"/>
        </w:rPr>
        <w:t xml:space="preserve">تكون المنظمة القائدة مسؤولة عن تنفيذ و/أو تنسيق </w:t>
      </w:r>
      <w:r w:rsidR="006678BB">
        <w:rPr>
          <w:rFonts w:hint="cs" w:cstheme="minorHAnsi"/>
          <w:rtl/>
          <w:lang w:bidi="ar-JO"/>
        </w:rPr>
        <w:t>كافة</w:t>
      </w:r>
      <w:r w:rsidRPr="00EF29BA" w:rsidR="006678BB">
        <w:rPr>
          <w:rFonts w:cstheme="minorHAnsi"/>
          <w:rtl/>
          <w:lang w:bidi="ar-JO"/>
        </w:rPr>
        <w:t xml:space="preserve"> </w:t>
      </w:r>
      <w:r w:rsidRPr="00EF29BA" w:rsidR="007E5FC1">
        <w:rPr>
          <w:rFonts w:cstheme="minorHAnsi"/>
          <w:rtl/>
          <w:lang w:bidi="ar-JO"/>
        </w:rPr>
        <w:t xml:space="preserve">أنشطة التحقق </w:t>
      </w:r>
      <w:r w:rsidR="006678BB">
        <w:rPr>
          <w:rFonts w:hint="cs" w:cstheme="minorHAnsi"/>
          <w:rtl/>
          <w:lang w:bidi="ar-JO"/>
        </w:rPr>
        <w:t>المتعلقة</w:t>
      </w:r>
      <w:r w:rsidRPr="00EF29BA" w:rsidR="007E5FC1">
        <w:rPr>
          <w:rFonts w:cstheme="minorHAnsi"/>
          <w:rtl/>
          <w:lang w:bidi="ar-JO"/>
        </w:rPr>
        <w:t xml:space="preserve"> ب</w:t>
      </w:r>
      <w:r w:rsidR="006678BB">
        <w:rPr>
          <w:rFonts w:hint="cs" w:cstheme="minorHAnsi"/>
          <w:rtl/>
          <w:lang w:bidi="ar-JO"/>
        </w:rPr>
        <w:t>ال</w:t>
      </w:r>
      <w:r w:rsidRPr="00EF29BA" w:rsidR="007E5FC1">
        <w:rPr>
          <w:rFonts w:cstheme="minorHAnsi"/>
          <w:rtl/>
          <w:lang w:bidi="ar-JO"/>
        </w:rPr>
        <w:t>نهج</w:t>
      </w:r>
      <w:r w:rsidR="006678BB">
        <w:rPr>
          <w:rFonts w:hint="cs" w:cstheme="minorHAnsi"/>
          <w:rtl/>
          <w:lang w:bidi="ar-JO"/>
        </w:rPr>
        <w:t xml:space="preserve"> </w:t>
      </w:r>
      <w:r w:rsidR="004A1942">
        <w:rPr>
          <w:rFonts w:hint="cs" w:cstheme="minorHAnsi"/>
          <w:rtl/>
          <w:lang w:bidi="ar-JO"/>
        </w:rPr>
        <w:t>المنسق</w:t>
      </w:r>
      <w:r w:rsidRPr="00EF29BA" w:rsidR="007E5FC1">
        <w:rPr>
          <w:rFonts w:cstheme="minorHAnsi"/>
          <w:rtl/>
          <w:lang w:bidi="ar-JO"/>
        </w:rPr>
        <w:t xml:space="preserve"> </w:t>
      </w:r>
      <w:r w:rsidR="006678BB">
        <w:rPr>
          <w:rFonts w:hint="cs" w:cstheme="minorHAnsi"/>
          <w:rtl/>
          <w:lang w:bidi="ar-JO"/>
        </w:rPr>
        <w:t>ل</w:t>
      </w:r>
      <w:r w:rsidRPr="00EF29BA" w:rsidR="007E5FC1">
        <w:rPr>
          <w:rFonts w:cstheme="minorHAnsi"/>
          <w:rtl/>
          <w:lang w:bidi="ar-JO"/>
        </w:rPr>
        <w:t>لتحويلات النقدية</w:t>
      </w:r>
      <w:r w:rsidR="006678BB">
        <w:rPr>
          <w:rFonts w:hint="cs" w:cstheme="minorHAnsi"/>
          <w:rtl/>
          <w:lang w:bidi="ar-JO"/>
        </w:rPr>
        <w:t xml:space="preserve"> </w:t>
      </w:r>
      <w:r w:rsidRPr="00EF29BA" w:rsidR="007E5FC1">
        <w:rPr>
          <w:rFonts w:cstheme="minorHAnsi"/>
          <w:rtl/>
          <w:lang w:bidi="ar-JO"/>
        </w:rPr>
        <w:t>التي تعتمدها اليونيسف.</w:t>
      </w:r>
      <w:r>
        <w:rPr>
          <w:rFonts w:hint="cs" w:cstheme="minorHAnsi"/>
          <w:rtl/>
          <w:lang w:bidi="ar-JO"/>
        </w:rPr>
        <w:t xml:space="preserve"> </w:t>
      </w:r>
      <w:r w:rsidR="00D6363B">
        <w:rPr>
          <w:rFonts w:hint="cs" w:cstheme="minorHAnsi"/>
          <w:rtl/>
          <w:lang w:bidi="ar-JO"/>
        </w:rPr>
        <w:t>تجري التدقيقات والفحوصات العشوائية</w:t>
      </w:r>
      <w:r w:rsidRPr="00EF29BA" w:rsidR="007E5FC1">
        <w:rPr>
          <w:rFonts w:cstheme="minorHAnsi"/>
          <w:rtl/>
          <w:lang w:bidi="ar-JO"/>
        </w:rPr>
        <w:t xml:space="preserve">، في إطار </w:t>
      </w:r>
      <w:r w:rsidR="00D6363B">
        <w:rPr>
          <w:rFonts w:hint="cs" w:cstheme="minorHAnsi"/>
          <w:rtl/>
          <w:lang w:bidi="ar-JO"/>
        </w:rPr>
        <w:t>ال</w:t>
      </w:r>
      <w:r w:rsidRPr="00EF29BA" w:rsidR="00D6363B">
        <w:rPr>
          <w:rFonts w:cstheme="minorHAnsi"/>
          <w:rtl/>
          <w:lang w:bidi="ar-JO"/>
        </w:rPr>
        <w:t>نهج</w:t>
      </w:r>
      <w:r w:rsidR="00D6363B">
        <w:rPr>
          <w:rFonts w:hint="cs" w:cstheme="minorHAnsi"/>
          <w:rtl/>
          <w:lang w:bidi="ar-JO"/>
        </w:rPr>
        <w:t xml:space="preserve"> </w:t>
      </w:r>
      <w:r w:rsidR="004A1942">
        <w:rPr>
          <w:rFonts w:hint="cs" w:cstheme="minorHAnsi"/>
          <w:rtl/>
          <w:lang w:bidi="ar-JO"/>
        </w:rPr>
        <w:t>المنسق</w:t>
      </w:r>
      <w:r w:rsidRPr="00EF29BA" w:rsidR="00D6363B">
        <w:rPr>
          <w:rFonts w:cstheme="minorHAnsi"/>
          <w:rtl/>
          <w:lang w:bidi="ar-JO"/>
        </w:rPr>
        <w:t xml:space="preserve"> </w:t>
      </w:r>
      <w:r w:rsidR="00D6363B">
        <w:rPr>
          <w:rFonts w:hint="cs" w:cstheme="minorHAnsi"/>
          <w:rtl/>
          <w:lang w:bidi="ar-JO"/>
        </w:rPr>
        <w:t>ل</w:t>
      </w:r>
      <w:r w:rsidRPr="00EF29BA" w:rsidR="00D6363B">
        <w:rPr>
          <w:rFonts w:cstheme="minorHAnsi"/>
          <w:rtl/>
          <w:lang w:bidi="ar-JO"/>
        </w:rPr>
        <w:t>لتحويلات النقدية</w:t>
      </w:r>
      <w:r w:rsidRPr="00EF29BA" w:rsidR="007E5FC1">
        <w:rPr>
          <w:rFonts w:cstheme="minorHAnsi"/>
          <w:rtl/>
          <w:lang w:bidi="ar-JO"/>
        </w:rPr>
        <w:t xml:space="preserve">، في مكاتب المنظمة القائدة للائتلاف، والتي قد يُطلب منها ضمان </w:t>
      </w:r>
      <w:r w:rsidR="00D6363B">
        <w:rPr>
          <w:rFonts w:hint="cs" w:cstheme="minorHAnsi"/>
          <w:rtl/>
          <w:lang w:bidi="ar-JO"/>
        </w:rPr>
        <w:t>تقديم</w:t>
      </w:r>
      <w:r w:rsidRPr="00EF29BA" w:rsidR="00D6363B">
        <w:rPr>
          <w:rFonts w:cstheme="minorHAnsi"/>
          <w:rtl/>
          <w:lang w:bidi="ar-JO"/>
        </w:rPr>
        <w:t xml:space="preserve"> </w:t>
      </w:r>
      <w:r w:rsidR="009D709E">
        <w:rPr>
          <w:rFonts w:hint="cs" w:cstheme="minorHAnsi"/>
          <w:rtl/>
          <w:lang w:bidi="ar-JO"/>
        </w:rPr>
        <w:t>(</w:t>
      </w:r>
      <w:r w:rsidRPr="00EF29BA" w:rsidR="007E5FC1">
        <w:rPr>
          <w:rFonts w:cstheme="minorHAnsi"/>
          <w:rtl/>
          <w:lang w:bidi="ar-JO"/>
        </w:rPr>
        <w:t>نسخة</w:t>
      </w:r>
      <w:r w:rsidR="009D709E">
        <w:rPr>
          <w:rFonts w:hint="cs" w:cstheme="minorHAnsi"/>
          <w:rtl/>
          <w:lang w:bidi="ar-JO"/>
        </w:rPr>
        <w:t>)</w:t>
      </w:r>
      <w:r w:rsidRPr="00EF29BA" w:rsidR="007E5FC1">
        <w:rPr>
          <w:rFonts w:cstheme="minorHAnsi"/>
          <w:rtl/>
          <w:lang w:bidi="ar-JO"/>
        </w:rPr>
        <w:t xml:space="preserve"> من الوثائق الداعمة الخاصة بالمنظمات الثانوية لأغراض التحقق المالي. تُنفذ زيارات التحقق البرامجي</w:t>
      </w:r>
      <w:r w:rsidR="009D709E">
        <w:rPr>
          <w:rFonts w:hint="cs" w:cstheme="minorHAnsi"/>
          <w:rtl/>
          <w:lang w:bidi="ar-JO"/>
        </w:rPr>
        <w:t xml:space="preserve"> المتعلقة </w:t>
      </w:r>
      <w:r w:rsidRPr="00EF29BA" w:rsidR="009D709E">
        <w:rPr>
          <w:rFonts w:cstheme="minorHAnsi"/>
          <w:rtl/>
          <w:lang w:bidi="ar-JO"/>
        </w:rPr>
        <w:t>ب</w:t>
      </w:r>
      <w:r w:rsidR="009D709E">
        <w:rPr>
          <w:rFonts w:hint="cs" w:cstheme="minorHAnsi"/>
          <w:rtl/>
          <w:lang w:bidi="ar-JO"/>
        </w:rPr>
        <w:t>ال</w:t>
      </w:r>
      <w:r w:rsidRPr="00EF29BA" w:rsidR="009D709E">
        <w:rPr>
          <w:rFonts w:cstheme="minorHAnsi"/>
          <w:rtl/>
          <w:lang w:bidi="ar-JO"/>
        </w:rPr>
        <w:t>نهج</w:t>
      </w:r>
      <w:r w:rsidR="009D709E">
        <w:rPr>
          <w:rFonts w:hint="cs" w:cstheme="minorHAnsi"/>
          <w:rtl/>
          <w:lang w:bidi="ar-JO"/>
        </w:rPr>
        <w:t xml:space="preserve"> </w:t>
      </w:r>
      <w:r w:rsidR="004A1942">
        <w:rPr>
          <w:rFonts w:hint="cs" w:cstheme="minorHAnsi"/>
          <w:rtl/>
          <w:lang w:bidi="ar-JO"/>
        </w:rPr>
        <w:t>المنسق</w:t>
      </w:r>
      <w:r w:rsidRPr="00EF29BA" w:rsidR="009D709E">
        <w:rPr>
          <w:rFonts w:cstheme="minorHAnsi"/>
          <w:rtl/>
          <w:lang w:bidi="ar-JO"/>
        </w:rPr>
        <w:t xml:space="preserve"> </w:t>
      </w:r>
      <w:r w:rsidR="009D709E">
        <w:rPr>
          <w:rFonts w:hint="cs" w:cstheme="minorHAnsi"/>
          <w:rtl/>
          <w:lang w:bidi="ar-JO"/>
        </w:rPr>
        <w:t>ل</w:t>
      </w:r>
      <w:r w:rsidRPr="00EF29BA" w:rsidR="009D709E">
        <w:rPr>
          <w:rFonts w:cstheme="minorHAnsi"/>
          <w:rtl/>
          <w:lang w:bidi="ar-JO"/>
        </w:rPr>
        <w:t>لتحويلات النقدية</w:t>
      </w:r>
      <w:r w:rsidRPr="00EF29BA" w:rsidR="007E5FC1">
        <w:rPr>
          <w:rFonts w:cstheme="minorHAnsi"/>
          <w:rtl/>
          <w:lang w:bidi="ar-JO"/>
        </w:rPr>
        <w:t xml:space="preserve"> عادةً في مواقع تنفيذ البرنامج، في حال كانت تلك المواقع تابعة لإحدى المنظمات الثانوية، فقد يُطلب من المنظمة القائدة تنفيذ زيارات متابعة مشتركة مع</w:t>
      </w:r>
      <w:r w:rsidR="009D709E">
        <w:rPr>
          <w:rFonts w:hint="cs" w:cstheme="minorHAnsi"/>
          <w:rtl/>
          <w:lang w:bidi="ar-JO"/>
        </w:rPr>
        <w:t xml:space="preserve"> </w:t>
      </w:r>
      <w:r w:rsidRPr="00EF29BA" w:rsidR="009D709E">
        <w:rPr>
          <w:rFonts w:cstheme="minorHAnsi"/>
          <w:rtl/>
          <w:lang w:bidi="ar-JO"/>
        </w:rPr>
        <w:t>اليونيسف</w:t>
      </w:r>
      <w:r w:rsidRPr="00EF29BA" w:rsidR="007E5FC1">
        <w:rPr>
          <w:rFonts w:cstheme="minorHAnsi"/>
          <w:rtl/>
          <w:lang w:bidi="ar-JO"/>
        </w:rPr>
        <w:t>.</w:t>
      </w:r>
    </w:p>
    <w:p w:rsidRPr="004A310A" w:rsidR="00AD6C62" w:rsidP="004A310A" w:rsidRDefault="00BA3998" w14:paraId="5079A00D" w14:textId="1CEF5BEE">
      <w:pPr>
        <w:bidi/>
        <w:jc w:val="both"/>
        <w:rPr>
          <w:rFonts w:cs="Calibri"/>
          <w:b/>
          <w:bCs/>
          <w:color w:val="00B0F0"/>
          <w:lang w:bidi="ar-JO"/>
        </w:rPr>
      </w:pPr>
      <w:r w:rsidRPr="004A310A">
        <w:rPr>
          <w:rFonts w:cs="Calibri"/>
          <w:b/>
          <w:bCs/>
          <w:color w:val="00B0F0"/>
          <w:rtl/>
          <w:lang w:bidi="ar-JO"/>
        </w:rPr>
        <w:t>الوثائق المطلوبة</w:t>
      </w:r>
    </w:p>
    <w:p w:rsidR="005B4E4B" w:rsidP="00304E86" w:rsidRDefault="000456AB" w14:paraId="77A129CC" w14:textId="77777777">
      <w:pPr>
        <w:bidi/>
        <w:jc w:val="both"/>
        <w:rPr>
          <w:rFonts w:cstheme="minorHAnsi"/>
          <w:rtl/>
          <w:lang w:bidi="ar-JO"/>
        </w:rPr>
      </w:pPr>
      <w:r w:rsidRPr="00EF29BA">
        <w:rPr>
          <w:rFonts w:cstheme="minorHAnsi"/>
          <w:rtl/>
          <w:lang w:bidi="ar-JO"/>
        </w:rPr>
        <w:t xml:space="preserve">تلتزم الائتلافات الرسمية بتقديم الوثائق ذاتها والخضوع لعمليات التقييم ذاتها المعتمدة للشركاء غير المنتسبين إلى أي إطار ائتلافي. </w:t>
      </w:r>
    </w:p>
    <w:p w:rsidRPr="00EF29BA" w:rsidR="00216747" w:rsidP="004A310A" w:rsidRDefault="000456AB" w14:paraId="493CF8C1" w14:textId="0F13B8EE">
      <w:pPr>
        <w:bidi/>
        <w:jc w:val="both"/>
        <w:rPr>
          <w:rFonts w:cstheme="minorHAnsi"/>
          <w:rtl/>
          <w:lang w:bidi="ar-JO"/>
        </w:rPr>
      </w:pPr>
      <w:r w:rsidRPr="00EF29BA">
        <w:rPr>
          <w:rFonts w:cstheme="minorHAnsi"/>
          <w:rtl/>
          <w:lang w:bidi="ar-JO"/>
        </w:rPr>
        <w:t>فيما يتعلق بالائتلافات غير الرسمية،</w:t>
      </w:r>
      <w:r w:rsidRPr="00EF29BA" w:rsidR="00411051">
        <w:rPr>
          <w:rFonts w:cstheme="minorHAnsi"/>
          <w:rtl/>
          <w:lang w:bidi="ar-JO"/>
        </w:rPr>
        <w:t xml:space="preserve"> فيفضل</w:t>
      </w:r>
      <w:r w:rsidRPr="00EF29BA">
        <w:rPr>
          <w:rFonts w:cstheme="minorHAnsi"/>
          <w:rtl/>
          <w:lang w:bidi="ar-JO"/>
        </w:rPr>
        <w:t xml:space="preserve"> أن تكون لدى المنظمة القائدة خبرة سابقة في مجال الشراكة مع اليونيسف</w:t>
      </w:r>
      <w:r w:rsidR="005B4E4B">
        <w:rPr>
          <w:rFonts w:hint="cs" w:cstheme="minorHAnsi"/>
          <w:rtl/>
          <w:lang w:bidi="ar-JO"/>
        </w:rPr>
        <w:t xml:space="preserve"> </w:t>
      </w:r>
      <w:r w:rsidRPr="00EF29BA">
        <w:rPr>
          <w:rFonts w:cstheme="minorHAnsi"/>
          <w:rtl/>
          <w:lang w:bidi="ar-JO"/>
        </w:rPr>
        <w:t xml:space="preserve"> </w:t>
      </w:r>
      <w:r w:rsidR="005B4E4B">
        <w:rPr>
          <w:rFonts w:hint="cs" w:cstheme="minorHAnsi"/>
          <w:rtl/>
          <w:lang w:bidi="ar-JO"/>
        </w:rPr>
        <w:t>(</w:t>
      </w:r>
      <w:r w:rsidRPr="00EF29BA">
        <w:rPr>
          <w:rFonts w:cstheme="minorHAnsi"/>
          <w:rtl/>
          <w:lang w:bidi="ar-JO"/>
        </w:rPr>
        <w:t xml:space="preserve">سواء من خلال اتفاقية </w:t>
      </w:r>
      <w:r w:rsidR="005B4E4B">
        <w:rPr>
          <w:rFonts w:hint="cs" w:cstheme="minorHAnsi"/>
          <w:rtl/>
          <w:lang w:bidi="ar-JO"/>
        </w:rPr>
        <w:t>تعاون برنامجي</w:t>
      </w:r>
      <w:r w:rsidRPr="00EF29BA" w:rsidR="005B4E4B">
        <w:rPr>
          <w:rFonts w:cstheme="minorHAnsi"/>
          <w:rtl/>
          <w:lang w:bidi="ar-JO"/>
        </w:rPr>
        <w:t xml:space="preserve"> </w:t>
      </w:r>
      <w:r w:rsidRPr="00EF29BA">
        <w:rPr>
          <w:rFonts w:cstheme="minorHAnsi"/>
          <w:rtl/>
          <w:lang w:bidi="ar-JO"/>
        </w:rPr>
        <w:t>قائمة أو سابقة</w:t>
      </w:r>
      <w:r w:rsidR="005B4E4B">
        <w:rPr>
          <w:rFonts w:hint="cs" w:cstheme="minorHAnsi"/>
          <w:rtl/>
          <w:lang w:bidi="ar-JO"/>
        </w:rPr>
        <w:t>)</w:t>
      </w:r>
      <w:r w:rsidRPr="00EF29BA">
        <w:rPr>
          <w:rFonts w:cstheme="minorHAnsi"/>
          <w:rtl/>
          <w:lang w:bidi="ar-JO"/>
        </w:rPr>
        <w:t xml:space="preserve"> أو </w:t>
      </w:r>
      <w:r w:rsidR="005B4E4B">
        <w:rPr>
          <w:rFonts w:hint="cs" w:cstheme="minorHAnsi"/>
          <w:rtl/>
          <w:lang w:bidi="ar-JO"/>
        </w:rPr>
        <w:t>أي من</w:t>
      </w:r>
      <w:r w:rsidRPr="00EF29BA">
        <w:rPr>
          <w:rFonts w:cstheme="minorHAnsi"/>
          <w:rtl/>
          <w:lang w:bidi="ar-JO"/>
        </w:rPr>
        <w:t xml:space="preserve"> وكالات الأمم المتحدة الأخرى.</w:t>
      </w:r>
      <w:r w:rsidR="005B4E4B">
        <w:rPr>
          <w:rFonts w:hint="cs" w:cstheme="minorHAnsi"/>
          <w:rtl/>
          <w:lang w:bidi="ar-JO"/>
        </w:rPr>
        <w:t xml:space="preserve"> </w:t>
      </w:r>
      <w:r w:rsidRPr="00EF29BA" w:rsidR="0009042E">
        <w:rPr>
          <w:rFonts w:cstheme="minorHAnsi"/>
          <w:rtl/>
          <w:lang w:bidi="ar-JO"/>
        </w:rPr>
        <w:t xml:space="preserve">يُشترط أن تكون المنظمة القائدة قد استوفت </w:t>
      </w:r>
      <w:r w:rsidR="005B4E4B">
        <w:rPr>
          <w:rFonts w:hint="cs" w:cstheme="minorHAnsi"/>
          <w:rtl/>
          <w:lang w:bidi="ar-JO"/>
        </w:rPr>
        <w:t>كافة</w:t>
      </w:r>
      <w:r w:rsidRPr="00EF29BA" w:rsidR="005B4E4B">
        <w:rPr>
          <w:rFonts w:cstheme="minorHAnsi"/>
          <w:rtl/>
          <w:lang w:bidi="ar-JO"/>
        </w:rPr>
        <w:t xml:space="preserve"> </w:t>
      </w:r>
      <w:r w:rsidRPr="00EF29BA" w:rsidR="0009042E">
        <w:rPr>
          <w:rFonts w:cstheme="minorHAnsi"/>
          <w:rtl/>
          <w:lang w:bidi="ar-JO"/>
        </w:rPr>
        <w:t xml:space="preserve">متطلبات التقييم، بما في ذلك التقييم المتعلّق </w:t>
      </w:r>
      <w:r w:rsidR="00532824">
        <w:rPr>
          <w:rFonts w:hint="cs" w:cstheme="minorHAnsi"/>
          <w:rtl/>
          <w:lang w:bidi="ar-JO"/>
        </w:rPr>
        <w:t>بمنع</w:t>
      </w:r>
      <w:r w:rsidRPr="00EF29BA" w:rsidR="0009042E">
        <w:rPr>
          <w:rFonts w:cstheme="minorHAnsi"/>
          <w:rtl/>
          <w:lang w:bidi="ar-JO"/>
        </w:rPr>
        <w:t xml:space="preserve"> الاستغلال والانتهاك الجنسي</w:t>
      </w:r>
      <w:r w:rsidR="00F62311">
        <w:rPr>
          <w:rFonts w:hint="cs" w:cstheme="minorHAnsi"/>
          <w:rtl/>
          <w:lang w:bidi="ar-JO"/>
        </w:rPr>
        <w:t>ين</w:t>
      </w:r>
      <w:r w:rsidRPr="00EF29BA" w:rsidR="0009042E">
        <w:rPr>
          <w:rFonts w:cstheme="minorHAnsi"/>
          <w:rtl/>
          <w:lang w:bidi="ar-JO"/>
        </w:rPr>
        <w:t>، وأن تكون قد حصلت على تصنيف "قدرة كاملة" أو "قدرة متوسطة" في هذا المجال</w:t>
      </w:r>
      <w:r w:rsidR="00F62311">
        <w:rPr>
          <w:rFonts w:hint="cs" w:cstheme="minorHAnsi"/>
          <w:rtl/>
          <w:lang w:bidi="ar-JO"/>
        </w:rPr>
        <w:t xml:space="preserve">، </w:t>
      </w:r>
      <w:r w:rsidRPr="00EF29BA" w:rsidR="0009042E">
        <w:rPr>
          <w:rFonts w:cstheme="minorHAnsi"/>
          <w:rtl/>
          <w:lang w:bidi="ar-JO"/>
        </w:rPr>
        <w:t xml:space="preserve"> كما يتعيّن عليها أن تكون قد خضعت </w:t>
      </w:r>
      <w:r w:rsidR="00F62311">
        <w:rPr>
          <w:rFonts w:hint="cs" w:cstheme="minorHAnsi"/>
          <w:rtl/>
          <w:lang w:bidi="ar-JO"/>
        </w:rPr>
        <w:t>ل</w:t>
      </w:r>
      <w:r w:rsidRPr="00EF29BA" w:rsidR="0009042E">
        <w:rPr>
          <w:rFonts w:cstheme="minorHAnsi"/>
          <w:rtl/>
          <w:lang w:bidi="ar-JO"/>
        </w:rPr>
        <w:t xml:space="preserve">لتقييم </w:t>
      </w:r>
      <w:r w:rsidR="00F62311">
        <w:rPr>
          <w:rFonts w:hint="cs" w:cstheme="minorHAnsi"/>
          <w:rtl/>
          <w:lang w:bidi="ar-JO"/>
        </w:rPr>
        <w:t>ال</w:t>
      </w:r>
      <w:r w:rsidRPr="00EF29BA" w:rsidR="0009042E">
        <w:rPr>
          <w:rFonts w:cstheme="minorHAnsi"/>
          <w:rtl/>
          <w:lang w:bidi="ar-JO"/>
        </w:rPr>
        <w:t xml:space="preserve">مصغّر </w:t>
      </w:r>
      <w:r w:rsidR="00F62311">
        <w:rPr>
          <w:rFonts w:hint="cs" w:cstheme="minorHAnsi"/>
          <w:rtl/>
          <w:lang w:bidi="ar-JO"/>
        </w:rPr>
        <w:lastRenderedPageBreak/>
        <w:t xml:space="preserve">الخاص بالنهج </w:t>
      </w:r>
      <w:r w:rsidR="004A1942">
        <w:rPr>
          <w:rFonts w:hint="cs" w:cstheme="minorHAnsi"/>
          <w:rtl/>
          <w:lang w:bidi="ar-JO"/>
        </w:rPr>
        <w:t>المنسق</w:t>
      </w:r>
      <w:r w:rsidR="00F62311">
        <w:rPr>
          <w:rFonts w:hint="cs" w:cstheme="minorHAnsi"/>
          <w:rtl/>
          <w:lang w:bidi="ar-JO"/>
        </w:rPr>
        <w:t xml:space="preserve"> للتحويلات النقدية</w:t>
      </w:r>
      <w:r w:rsidRPr="00EF29BA" w:rsidR="0009042E">
        <w:rPr>
          <w:rFonts w:cstheme="minorHAnsi"/>
          <w:rtl/>
          <w:lang w:bidi="ar-JO"/>
        </w:rPr>
        <w:t>، وأن تكون قد حصلت على تصنيف "منخفض" أو "متوسط" لمستوى المخاطر، سواء على المستوى الإجمالي أو في كل مجال موضوعي من مجالات التقييم على حدة، الأمر الذي يعكس امتلاكها لضوابط مالية راسخة تمكّنها من استلام الأموال</w:t>
      </w:r>
      <w:r w:rsidR="00992B48">
        <w:rPr>
          <w:rFonts w:hint="cs" w:cstheme="minorHAnsi"/>
          <w:rtl/>
          <w:lang w:bidi="ar-JO"/>
        </w:rPr>
        <w:t xml:space="preserve"> وصرفها لل</w:t>
      </w:r>
      <w:r w:rsidRPr="00EF29BA" w:rsidR="0009042E">
        <w:rPr>
          <w:rFonts w:cstheme="minorHAnsi"/>
          <w:rtl/>
          <w:lang w:bidi="ar-JO"/>
        </w:rPr>
        <w:t xml:space="preserve">جهات </w:t>
      </w:r>
      <w:r w:rsidR="00992B48">
        <w:rPr>
          <w:rFonts w:hint="cs" w:cstheme="minorHAnsi"/>
          <w:rtl/>
          <w:lang w:bidi="ar-JO"/>
        </w:rPr>
        <w:t>الأخرى</w:t>
      </w:r>
      <w:r w:rsidRPr="00EF29BA" w:rsidR="0009042E">
        <w:rPr>
          <w:rFonts w:cstheme="minorHAnsi"/>
          <w:rtl/>
          <w:lang w:bidi="ar-JO"/>
        </w:rPr>
        <w:t>، وضمان وجود آليات مؤسسية فعّالة للمتابعة والرقابة على تنفيذ البرنامج، بما يشمل أيضًا مراقبة الجوانب المرتبطة بمخاطر الاستغلال والانتهاك الجنسي</w:t>
      </w:r>
      <w:r w:rsidR="002A3E87">
        <w:rPr>
          <w:rFonts w:hint="cs" w:cstheme="minorHAnsi"/>
          <w:rtl/>
          <w:lang w:bidi="ar-JO"/>
        </w:rPr>
        <w:t>ين</w:t>
      </w:r>
      <w:r w:rsidRPr="00EF29BA" w:rsidR="0009042E">
        <w:rPr>
          <w:rFonts w:cstheme="minorHAnsi"/>
          <w:rtl/>
          <w:lang w:bidi="ar-JO"/>
        </w:rPr>
        <w:t>.</w:t>
      </w:r>
    </w:p>
    <w:p w:rsidR="004A602F" w:rsidP="004A310A" w:rsidRDefault="00521E3C" w14:paraId="24D39E29" w14:textId="3B265776">
      <w:pPr>
        <w:bidi/>
        <w:jc w:val="both"/>
        <w:rPr>
          <w:rFonts w:cstheme="minorHAnsi"/>
          <w:rtl/>
          <w:lang w:bidi="ar-JO"/>
        </w:rPr>
      </w:pPr>
      <w:r>
        <w:rPr>
          <w:rFonts w:hint="cs" w:cstheme="minorHAnsi"/>
          <w:rtl/>
          <w:lang w:bidi="ar-JO"/>
        </w:rPr>
        <w:t>من الممكن</w:t>
      </w:r>
      <w:r w:rsidRPr="00EF29BA">
        <w:rPr>
          <w:rFonts w:cstheme="minorHAnsi"/>
          <w:rtl/>
          <w:lang w:bidi="ar-JO"/>
        </w:rPr>
        <w:t xml:space="preserve"> </w:t>
      </w:r>
      <w:r w:rsidRPr="00EF29BA" w:rsidR="00216747">
        <w:rPr>
          <w:rFonts w:cstheme="minorHAnsi"/>
          <w:rtl/>
          <w:lang w:bidi="ar-JO"/>
        </w:rPr>
        <w:t xml:space="preserve">أن تكون لدى المنظمات الثانوية ضمن الائتلافات غير الرسمية خبرة سابقة في مجال الشراكة مع اليونيسف أو مع أي من وكالات الأمم المتحدة الأخرى. يُشترط لتلك المنظمات أن تكون قد استكملت إجراءات التسجيل على </w:t>
      </w:r>
      <w:hyperlink w:history="1" r:id="rId9">
        <w:r w:rsidRPr="004A310A" w:rsidR="00216747">
          <w:rPr>
            <w:rStyle w:val="Hyperlink"/>
            <w:rFonts w:cstheme="minorHAnsi"/>
            <w:color w:val="00B0F0"/>
            <w:rtl/>
            <w:lang w:bidi="ar-JO"/>
          </w:rPr>
          <w:t>بوابة شركاء الأمم المتحدة</w:t>
        </w:r>
      </w:hyperlink>
      <w:r w:rsidRPr="004A310A" w:rsidR="00216747">
        <w:rPr>
          <w:rFonts w:cstheme="minorHAnsi"/>
          <w:color w:val="00B0F0"/>
          <w:rtl/>
          <w:lang w:bidi="ar-JO"/>
        </w:rPr>
        <w:t>،</w:t>
      </w:r>
      <w:r w:rsidRPr="00EF29BA" w:rsidR="00216747">
        <w:rPr>
          <w:rFonts w:cstheme="minorHAnsi"/>
          <w:rtl/>
          <w:lang w:bidi="ar-JO"/>
        </w:rPr>
        <w:t xml:space="preserve"> وأن تكون قد أنشأت ملفات تعريف مؤسسية مكتملة.</w:t>
      </w:r>
    </w:p>
    <w:p w:rsidRPr="00EF29BA" w:rsidR="00E868CB" w:rsidP="004A310A" w:rsidRDefault="00E868CB" w14:paraId="5D8590F2" w14:textId="77777777">
      <w:pPr>
        <w:bidi/>
        <w:jc w:val="both"/>
        <w:rPr>
          <w:rFonts w:cstheme="minorHAnsi"/>
          <w:rtl/>
          <w:lang w:bidi="ar-JO"/>
        </w:rPr>
      </w:pPr>
    </w:p>
    <w:p w:rsidRPr="0060270F" w:rsidR="008D6727" w:rsidP="004A310A" w:rsidRDefault="0065226D" w14:paraId="7F97ADFA" w14:textId="749F031E">
      <w:pPr>
        <w:pStyle w:val="ListParagraph"/>
        <w:numPr>
          <w:ilvl w:val="0"/>
          <w:numId w:val="2"/>
        </w:numPr>
        <w:bidi/>
        <w:jc w:val="both"/>
        <w:rPr>
          <w:rFonts w:cstheme="minorHAnsi"/>
          <w:lang w:bidi="ar-JO"/>
        </w:rPr>
      </w:pPr>
      <w:r w:rsidRPr="004A310A">
        <w:rPr>
          <w:rFonts w:hint="eastAsia" w:cstheme="minorHAnsi"/>
          <w:b/>
          <w:bCs/>
          <w:rtl/>
          <w:lang w:bidi="ar-JO"/>
        </w:rPr>
        <w:t>العناية</w:t>
      </w:r>
      <w:r w:rsidRPr="004A310A">
        <w:rPr>
          <w:rFonts w:cstheme="minorHAnsi"/>
          <w:b/>
          <w:bCs/>
          <w:rtl/>
          <w:lang w:bidi="ar-JO"/>
        </w:rPr>
        <w:t xml:space="preserve"> الو</w:t>
      </w:r>
      <w:r w:rsidRPr="004A310A">
        <w:rPr>
          <w:rFonts w:hint="eastAsia" w:cstheme="minorHAnsi"/>
          <w:b/>
          <w:bCs/>
          <w:rtl/>
          <w:lang w:bidi="ar-JO"/>
        </w:rPr>
        <w:t>اجبة</w:t>
      </w:r>
      <w:r w:rsidRPr="004A310A">
        <w:rPr>
          <w:rFonts w:cstheme="minorHAnsi"/>
          <w:b/>
          <w:bCs/>
          <w:rtl/>
          <w:lang w:bidi="ar-JO"/>
        </w:rPr>
        <w:t xml:space="preserve">: </w:t>
      </w:r>
      <w:bookmarkStart w:name="_Hlk204252968" w:id="0"/>
      <w:r w:rsidRPr="0060270F" w:rsidR="00EC431C">
        <w:rPr>
          <w:rFonts w:cstheme="minorHAnsi"/>
          <w:rtl/>
          <w:lang w:bidi="ar-JO"/>
        </w:rPr>
        <w:t xml:space="preserve">تخضع المنظمات الثانوية لعملية التحقق من </w:t>
      </w:r>
      <w:r w:rsidRPr="0060270F">
        <w:rPr>
          <w:rFonts w:hint="eastAsia" w:cstheme="minorHAnsi"/>
          <w:rtl/>
          <w:lang w:bidi="ar-JO"/>
        </w:rPr>
        <w:t>العناية</w:t>
      </w:r>
      <w:r w:rsidRPr="0060270F">
        <w:rPr>
          <w:rFonts w:cstheme="minorHAnsi"/>
          <w:rtl/>
          <w:lang w:bidi="ar-JO"/>
        </w:rPr>
        <w:t xml:space="preserve"> الواجبة</w:t>
      </w:r>
      <w:r w:rsidRPr="0060270F" w:rsidR="00EC431C">
        <w:rPr>
          <w:rFonts w:cstheme="minorHAnsi"/>
          <w:rtl/>
          <w:lang w:bidi="ar-JO"/>
        </w:rPr>
        <w:t xml:space="preserve"> من قبل اليونيسف، ما لم تكن</w:t>
      </w:r>
      <w:bookmarkStart w:name="_Hlk204253076" w:id="1"/>
      <w:bookmarkStart w:name="_Hlk204253044" w:id="2"/>
      <w:bookmarkStart w:name="_Hlk204252989" w:id="3"/>
      <w:bookmarkEnd w:id="0"/>
      <w:r w:rsidRPr="0060270F" w:rsidR="00752612">
        <w:rPr>
          <w:rFonts w:cstheme="minorHAnsi"/>
          <w:rtl/>
          <w:lang w:bidi="ar-JO"/>
        </w:rPr>
        <w:t xml:space="preserve"> قد</w:t>
      </w:r>
      <w:bookmarkEnd w:id="1"/>
      <w:r w:rsidRPr="0060270F" w:rsidR="00752612">
        <w:rPr>
          <w:rFonts w:cstheme="minorHAnsi"/>
          <w:rtl/>
          <w:lang w:bidi="ar-JO"/>
        </w:rPr>
        <w:t xml:space="preserve"> خضعت </w:t>
      </w:r>
      <w:bookmarkEnd w:id="2"/>
      <w:r w:rsidRPr="0060270F" w:rsidR="00752612">
        <w:rPr>
          <w:rFonts w:cstheme="minorHAnsi"/>
          <w:rtl/>
          <w:lang w:bidi="ar-JO"/>
        </w:rPr>
        <w:t xml:space="preserve">مسبقًا لهذا التحقق </w:t>
      </w:r>
      <w:bookmarkEnd w:id="3"/>
      <w:r w:rsidRPr="0060270F" w:rsidR="00752612">
        <w:rPr>
          <w:rFonts w:cstheme="minorHAnsi"/>
          <w:rtl/>
          <w:lang w:bidi="ar-JO"/>
        </w:rPr>
        <w:t xml:space="preserve">من قبل </w:t>
      </w:r>
      <w:r w:rsidRPr="0060270F">
        <w:rPr>
          <w:rFonts w:hint="eastAsia" w:cstheme="minorHAnsi"/>
          <w:rtl/>
          <w:lang w:bidi="ar-JO"/>
        </w:rPr>
        <w:t>أي</w:t>
      </w:r>
      <w:r w:rsidRPr="0060270F">
        <w:rPr>
          <w:rFonts w:cstheme="minorHAnsi"/>
          <w:rtl/>
          <w:lang w:bidi="ar-JO"/>
        </w:rPr>
        <w:t xml:space="preserve"> من </w:t>
      </w:r>
      <w:r w:rsidRPr="0060270F">
        <w:rPr>
          <w:rFonts w:hint="eastAsia" w:cstheme="minorHAnsi"/>
          <w:rtl/>
          <w:lang w:bidi="ar-JO"/>
        </w:rPr>
        <w:t>وكالات</w:t>
      </w:r>
      <w:r w:rsidRPr="0060270F">
        <w:rPr>
          <w:rFonts w:cstheme="minorHAnsi"/>
          <w:rtl/>
          <w:lang w:bidi="ar-JO"/>
        </w:rPr>
        <w:t xml:space="preserve"> </w:t>
      </w:r>
      <w:r w:rsidRPr="0060270F">
        <w:rPr>
          <w:rFonts w:hint="eastAsia" w:cstheme="minorHAnsi"/>
          <w:rtl/>
          <w:lang w:bidi="ar-JO"/>
        </w:rPr>
        <w:t>ا</w:t>
      </w:r>
      <w:r w:rsidRPr="0060270F" w:rsidR="00752612">
        <w:rPr>
          <w:rFonts w:cstheme="minorHAnsi"/>
          <w:rtl/>
          <w:lang w:bidi="ar-JO"/>
        </w:rPr>
        <w:t>لأمم المتحدة</w:t>
      </w:r>
      <w:r w:rsidRPr="0060270F">
        <w:rPr>
          <w:rFonts w:cstheme="minorHAnsi"/>
          <w:rtl/>
          <w:lang w:bidi="ar-JO"/>
        </w:rPr>
        <w:t xml:space="preserve"> الأخرى</w:t>
      </w:r>
      <w:r w:rsidRPr="0060270F" w:rsidR="00752612">
        <w:rPr>
          <w:rFonts w:cstheme="minorHAnsi"/>
          <w:rtl/>
          <w:lang w:bidi="ar-JO"/>
        </w:rPr>
        <w:t xml:space="preserve"> عبر بوابة شركاء الأمم المتحدة. تحتفظ اليونيسف بالحق، وفقًا لتقديرها </w:t>
      </w:r>
      <w:r w:rsidRPr="0060270F" w:rsidR="003347B7">
        <w:rPr>
          <w:rFonts w:hint="eastAsia" w:cstheme="minorHAnsi"/>
          <w:rtl/>
          <w:lang w:bidi="ar-JO"/>
        </w:rPr>
        <w:t>المطلق</w:t>
      </w:r>
      <w:r w:rsidRPr="0060270F" w:rsidR="00752612">
        <w:rPr>
          <w:rFonts w:cstheme="minorHAnsi"/>
          <w:rtl/>
          <w:lang w:bidi="ar-JO"/>
        </w:rPr>
        <w:t xml:space="preserve">، في أن تطلب من المنظمة القائدة للائتلاف غير الرسمي استبدال أي من المنظمات الثانوية المقترحة التي لا تجتاز عملية التحقق من </w:t>
      </w:r>
      <w:r w:rsidRPr="0060270F" w:rsidR="00707ADC">
        <w:rPr>
          <w:rFonts w:hint="eastAsia" w:cstheme="minorHAnsi"/>
          <w:rtl/>
          <w:lang w:bidi="ar-JO"/>
        </w:rPr>
        <w:t>العناية</w:t>
      </w:r>
      <w:r w:rsidRPr="0060270F" w:rsidR="00707ADC">
        <w:rPr>
          <w:rFonts w:cstheme="minorHAnsi"/>
          <w:rtl/>
          <w:lang w:bidi="ar-JO"/>
        </w:rPr>
        <w:t xml:space="preserve"> الواجبة</w:t>
      </w:r>
      <w:r w:rsidRPr="0060270F" w:rsidR="00752612">
        <w:rPr>
          <w:rFonts w:cstheme="minorHAnsi"/>
          <w:rtl/>
          <w:lang w:bidi="ar-JO"/>
        </w:rPr>
        <w:t>.</w:t>
      </w:r>
      <w:r w:rsidRPr="0060270F" w:rsidR="00E762BB">
        <w:rPr>
          <w:rFonts w:cstheme="minorHAnsi"/>
          <w:rtl/>
          <w:lang w:bidi="ar-JO"/>
        </w:rPr>
        <w:t xml:space="preserve"> </w:t>
      </w:r>
    </w:p>
    <w:p w:rsidRPr="0060270F" w:rsidR="0060270F" w:rsidP="004A310A" w:rsidRDefault="0060270F" w14:paraId="1436A45D" w14:textId="77777777">
      <w:pPr>
        <w:pStyle w:val="ListParagraph"/>
        <w:bidi/>
        <w:jc w:val="both"/>
        <w:rPr>
          <w:rFonts w:cstheme="minorHAnsi"/>
          <w:rtl/>
          <w:lang w:bidi="ar-JO"/>
        </w:rPr>
      </w:pPr>
    </w:p>
    <w:p w:rsidR="00603A84" w:rsidP="0060270F" w:rsidRDefault="00532824" w14:paraId="2AA0B2E0" w14:textId="2FC0D735">
      <w:pPr>
        <w:pStyle w:val="ListParagraph"/>
        <w:numPr>
          <w:ilvl w:val="0"/>
          <w:numId w:val="3"/>
        </w:numPr>
        <w:bidi/>
        <w:jc w:val="both"/>
        <w:rPr>
          <w:rFonts w:cstheme="minorHAnsi"/>
          <w:lang w:bidi="ar-JO"/>
        </w:rPr>
      </w:pPr>
      <w:r>
        <w:rPr>
          <w:rFonts w:hint="cs" w:cstheme="minorHAnsi"/>
          <w:b/>
          <w:bCs/>
          <w:rtl/>
          <w:lang w:bidi="ar-JO"/>
        </w:rPr>
        <w:t>منع</w:t>
      </w:r>
      <w:r w:rsidRPr="004A310A" w:rsidR="00354C52">
        <w:rPr>
          <w:rFonts w:cstheme="minorHAnsi"/>
          <w:b/>
          <w:bCs/>
          <w:rtl/>
          <w:lang w:bidi="ar-JO"/>
        </w:rPr>
        <w:t xml:space="preserve"> الاستغلال والانتهاك الجنسيين</w:t>
      </w:r>
      <w:bookmarkStart w:name="_Hlk204267575" w:id="4"/>
      <w:r w:rsidRPr="004A310A" w:rsidR="00106729">
        <w:rPr>
          <w:rFonts w:cstheme="minorHAnsi"/>
          <w:b/>
          <w:bCs/>
          <w:rtl/>
          <w:lang w:bidi="ar-JO"/>
        </w:rPr>
        <w:t>:</w:t>
      </w:r>
      <w:bookmarkEnd w:id="4"/>
      <w:r w:rsidRPr="004A310A" w:rsidR="00106729">
        <w:rPr>
          <w:rFonts w:cstheme="minorHAnsi"/>
          <w:rtl/>
          <w:lang w:bidi="ar-JO"/>
        </w:rPr>
        <w:t xml:space="preserve"> يتعيّن على المنظمة القائدة</w:t>
      </w:r>
      <w:r w:rsidRPr="004A310A" w:rsidR="00106729">
        <w:rPr>
          <w:rFonts w:hint="eastAsia" w:cstheme="minorHAnsi"/>
          <w:rtl/>
          <w:lang w:bidi="ar-JO"/>
        </w:rPr>
        <w:t>،</w:t>
      </w:r>
      <w:r w:rsidRPr="004A310A" w:rsidR="00106729">
        <w:rPr>
          <w:rFonts w:cstheme="minorHAnsi"/>
          <w:rtl/>
          <w:lang w:bidi="ar-JO"/>
        </w:rPr>
        <w:t xml:space="preserve"> </w:t>
      </w:r>
      <w:r w:rsidRPr="004A310A" w:rsidR="00EA4CCF">
        <w:rPr>
          <w:rFonts w:cstheme="minorHAnsi"/>
          <w:rtl/>
          <w:lang w:bidi="ar-JO"/>
        </w:rPr>
        <w:t xml:space="preserve">أثناء إعداد وثيقة البرنامج، </w:t>
      </w:r>
      <w:r w:rsidRPr="004A310A" w:rsidR="00106729">
        <w:rPr>
          <w:rFonts w:hint="eastAsia" w:cstheme="minorHAnsi"/>
          <w:rtl/>
          <w:lang w:bidi="ar-JO"/>
        </w:rPr>
        <w:t>تبيان</w:t>
      </w:r>
      <w:r w:rsidRPr="004A310A" w:rsidR="00EA4CCF">
        <w:rPr>
          <w:rFonts w:cstheme="minorHAnsi"/>
          <w:rtl/>
          <w:lang w:bidi="ar-JO"/>
        </w:rPr>
        <w:t xml:space="preserve"> </w:t>
      </w:r>
      <w:r w:rsidRPr="004A310A" w:rsidR="00106729">
        <w:rPr>
          <w:rFonts w:hint="eastAsia" w:cstheme="minorHAnsi"/>
          <w:rtl/>
          <w:lang w:bidi="ar-JO"/>
        </w:rPr>
        <w:t>ما</w:t>
      </w:r>
      <w:r w:rsidRPr="004A310A" w:rsidR="00106729">
        <w:rPr>
          <w:rFonts w:cstheme="minorHAnsi"/>
          <w:rtl/>
          <w:lang w:bidi="ar-JO"/>
        </w:rPr>
        <w:t xml:space="preserve"> </w:t>
      </w:r>
      <w:r w:rsidRPr="004A310A" w:rsidR="00EA4CCF">
        <w:rPr>
          <w:rFonts w:cstheme="minorHAnsi"/>
          <w:rtl/>
          <w:lang w:bidi="ar-JO"/>
        </w:rPr>
        <w:t xml:space="preserve">إذا كانت المنظمة الثانوية ستتولى تنفيذ أنشطة تنطوي على </w:t>
      </w:r>
      <w:r w:rsidRPr="004A310A" w:rsidR="00106729">
        <w:rPr>
          <w:rFonts w:hint="eastAsia" w:cstheme="minorHAnsi"/>
          <w:rtl/>
          <w:lang w:bidi="ar-JO"/>
        </w:rPr>
        <w:t>ال</w:t>
      </w:r>
      <w:r w:rsidRPr="004A310A" w:rsidR="00EA4CCF">
        <w:rPr>
          <w:rFonts w:cstheme="minorHAnsi"/>
          <w:rtl/>
          <w:lang w:bidi="ar-JO"/>
        </w:rPr>
        <w:t>تواصل مع المستفيدين. وفي حال كانت المنظمة الثانوية معنية بتنفيذ مثل هذه الأنشطة، يتوجّب على اليونيسف، بالتنسيق مع المنظمة القائدة، اتخاذ أحد الإجراءين التاليين على الأقل</w:t>
      </w:r>
      <w:r w:rsidRPr="004A310A" w:rsidR="00106729">
        <w:rPr>
          <w:rFonts w:hint="eastAsia" w:cstheme="minorHAnsi"/>
          <w:rtl/>
          <w:lang w:bidi="ar-JO"/>
        </w:rPr>
        <w:t>؛</w:t>
      </w:r>
      <w:r w:rsidRPr="004A310A" w:rsidR="00EA4CCF">
        <w:rPr>
          <w:rFonts w:cstheme="minorHAnsi"/>
          <w:rtl/>
          <w:lang w:bidi="ar-JO"/>
        </w:rPr>
        <w:t xml:space="preserve"> وذلك </w:t>
      </w:r>
      <w:r w:rsidRPr="004A310A" w:rsidR="00106729">
        <w:rPr>
          <w:rFonts w:hint="eastAsia" w:cstheme="minorHAnsi"/>
          <w:rtl/>
          <w:lang w:bidi="ar-JO"/>
        </w:rPr>
        <w:t>لضمان</w:t>
      </w:r>
      <w:r w:rsidRPr="004A310A" w:rsidR="00106729">
        <w:rPr>
          <w:rFonts w:cstheme="minorHAnsi"/>
          <w:rtl/>
          <w:lang w:bidi="ar-JO"/>
        </w:rPr>
        <w:t xml:space="preserve"> </w:t>
      </w:r>
      <w:r w:rsidRPr="004A310A" w:rsidR="00104D4F">
        <w:rPr>
          <w:rFonts w:hint="eastAsia" w:cstheme="minorHAnsi"/>
          <w:rtl/>
          <w:lang w:bidi="ar-JO"/>
        </w:rPr>
        <w:t>الإدارة</w:t>
      </w:r>
      <w:r w:rsidRPr="004A310A" w:rsidR="00104D4F">
        <w:rPr>
          <w:rFonts w:cstheme="minorHAnsi"/>
          <w:rtl/>
          <w:lang w:bidi="ar-JO"/>
        </w:rPr>
        <w:t xml:space="preserve"> </w:t>
      </w:r>
      <w:r w:rsidRPr="004A310A" w:rsidR="00EA4CCF">
        <w:rPr>
          <w:rFonts w:cstheme="minorHAnsi"/>
          <w:rtl/>
          <w:lang w:bidi="ar-JO"/>
        </w:rPr>
        <w:t>الفاعلة لمخاطر الاستغلال والانتهاك الجنسيين والتخفيف منها</w:t>
      </w:r>
      <w:r w:rsidRPr="004A310A" w:rsidR="00C9242F">
        <w:rPr>
          <w:rFonts w:cstheme="minorHAnsi"/>
          <w:rtl/>
          <w:lang w:bidi="ar-JO"/>
        </w:rPr>
        <w:t xml:space="preserve"> (</w:t>
      </w:r>
      <w:r w:rsidRPr="004A310A" w:rsidR="00EA4CCF">
        <w:rPr>
          <w:rFonts w:cstheme="minorHAnsi"/>
          <w:rtl/>
          <w:lang w:bidi="ar-JO"/>
        </w:rPr>
        <w:t>يجوز للطرفين، عند الاقتضاء، الاتفاق على تنفيذ كلا الإجراءين معًا</w:t>
      </w:r>
      <w:r w:rsidRPr="004A310A" w:rsidR="00C9242F">
        <w:rPr>
          <w:rFonts w:cstheme="minorHAnsi"/>
          <w:rtl/>
          <w:lang w:bidi="ar-JO"/>
        </w:rPr>
        <w:t>)</w:t>
      </w:r>
      <w:r w:rsidRPr="004A310A" w:rsidR="00EA4CCF">
        <w:rPr>
          <w:rFonts w:cstheme="minorHAnsi"/>
          <w:rtl/>
          <w:lang w:bidi="ar-JO"/>
        </w:rPr>
        <w:t>.</w:t>
      </w:r>
    </w:p>
    <w:p w:rsidR="0060270F" w:rsidP="004A310A" w:rsidRDefault="0060270F" w14:paraId="2543340B" w14:textId="77777777">
      <w:pPr>
        <w:pStyle w:val="ListParagraph"/>
        <w:bidi/>
        <w:jc w:val="both"/>
        <w:rPr>
          <w:rFonts w:cstheme="minorHAnsi"/>
          <w:lang w:bidi="ar-JO"/>
        </w:rPr>
      </w:pPr>
    </w:p>
    <w:p w:rsidRPr="004A310A" w:rsidR="0060270F" w:rsidP="004A310A" w:rsidRDefault="00532824" w14:paraId="28D487C7" w14:textId="278736F2">
      <w:pPr>
        <w:pStyle w:val="ListParagraph"/>
        <w:numPr>
          <w:ilvl w:val="0"/>
          <w:numId w:val="7"/>
        </w:numPr>
        <w:bidi/>
        <w:jc w:val="both"/>
        <w:rPr>
          <w:rFonts w:cstheme="minorHAnsi"/>
          <w:rtl/>
          <w:lang w:bidi="ar-JO"/>
        </w:rPr>
      </w:pPr>
      <w:r w:rsidRPr="00532824">
        <w:rPr>
          <w:rFonts w:cs="Calibri"/>
          <w:rtl/>
          <w:lang w:bidi="ar-JO"/>
        </w:rPr>
        <w:t>إدراج مخرجات وأنشطة برنامج منع الاستغلال والانتهاك الجنسيين ضمن وثيقة البرنامج، بهدف ضمان اعتماد تدابير مناسبة للوقاية من حالات الاستغلال والانتهاك الجنسيين والاستجابة لها خلال تنفيذ الأنشطة المتعاقد عليها من الباطن. يُستحسن أن تمتد هذه المخرجات، قدر الإمكان، لتشمل أوجه حماية أخرى ذات صلة. ويُشترط، كحد أدنى، أن تتضمن مجموعة الأنشطة ما يلي:1. توقيع مدونة قواعد السلوك، بما يشمل الأحكام المتعلقة بمنع الاستغلال والانتهاك الجنسيين؛ 2. تدريب الموظفين؛ 3. توفير آليات فعّالة لتلقي الشكاوى والإبلاغ؛ 4. نشر المعلومات المتعلقة بهذه الآليات بين الأفراد والمجتمعات المحلية؛ 5. إعداد قائمة بمقدمي الخدمات المعنيين بتوفير المساعدة للضحايا. قد تتضمن الأنشطة الإضافية عناصر أخرى ذات صلة بالبرمجة الآمنة. يتم رصد تنفيذ أنشطة منع الاستغلال والانتهاك الجنسيين خلال زيارة التحقق البرامجي (انظر الوحدة 4 القسم 1)، وكذلك من خلال تقديم تقرير التقدّم.</w:t>
      </w:r>
    </w:p>
    <w:p w:rsidRPr="00F15A4D" w:rsidR="003D73C4" w:rsidP="004A310A" w:rsidRDefault="003D73C4" w14:paraId="2D64EF9E" w14:textId="77777777">
      <w:pPr>
        <w:pStyle w:val="ListParagraph"/>
        <w:bidi/>
        <w:ind w:left="1080"/>
        <w:jc w:val="both"/>
        <w:rPr>
          <w:rtl/>
          <w:lang w:bidi="ar-JO"/>
        </w:rPr>
      </w:pPr>
    </w:p>
    <w:p w:rsidRPr="004A310A" w:rsidR="003D73C4" w:rsidP="004A310A" w:rsidRDefault="003D73C4" w14:paraId="618B15E9" w14:textId="09E0F924">
      <w:pPr>
        <w:pStyle w:val="ListParagraph"/>
        <w:numPr>
          <w:ilvl w:val="0"/>
          <w:numId w:val="7"/>
        </w:numPr>
        <w:bidi/>
        <w:jc w:val="both"/>
        <w:rPr>
          <w:rFonts w:cstheme="minorHAnsi"/>
          <w:rtl/>
          <w:lang w:bidi="ar-JO"/>
        </w:rPr>
      </w:pPr>
      <w:r w:rsidRPr="004A310A">
        <w:rPr>
          <w:rFonts w:cstheme="minorHAnsi"/>
          <w:rtl/>
          <w:lang w:bidi="ar-JO"/>
        </w:rPr>
        <w:t xml:space="preserve">يُجرى تقييم </w:t>
      </w:r>
      <w:r w:rsidR="00532824">
        <w:rPr>
          <w:rFonts w:hint="cs" w:cstheme="minorHAnsi"/>
          <w:rtl/>
          <w:lang w:bidi="ar-JO"/>
        </w:rPr>
        <w:t>منع</w:t>
      </w:r>
      <w:r w:rsidRPr="004A310A">
        <w:rPr>
          <w:rFonts w:cstheme="minorHAnsi"/>
          <w:rtl/>
          <w:lang w:bidi="ar-JO"/>
        </w:rPr>
        <w:t xml:space="preserve"> الاستغلال والانتهاك الجنسيين للمنظمة الثانوية خلال ستة أشهر من تاريخ توقيع وثيقة البرنامج من قِبل المنظمة القائدة </w:t>
      </w:r>
      <w:r w:rsidR="00CB02EB">
        <w:rPr>
          <w:rFonts w:hint="cs" w:cstheme="minorHAnsi"/>
          <w:rtl/>
          <w:lang w:bidi="ar-JO"/>
        </w:rPr>
        <w:t>(</w:t>
      </w:r>
      <w:r w:rsidRPr="004A310A">
        <w:rPr>
          <w:rFonts w:cstheme="minorHAnsi"/>
          <w:rtl/>
          <w:lang w:bidi="ar-JO"/>
        </w:rPr>
        <w:t>يفضّل استكماله خلال ثلاثة أشهر</w:t>
      </w:r>
      <w:r w:rsidR="00CB02EB">
        <w:rPr>
          <w:rFonts w:hint="cs" w:cstheme="minorHAnsi"/>
          <w:rtl/>
          <w:lang w:bidi="ar-JO"/>
        </w:rPr>
        <w:t>)</w:t>
      </w:r>
      <w:r w:rsidRPr="004A310A">
        <w:rPr>
          <w:rFonts w:cstheme="minorHAnsi"/>
          <w:rtl/>
          <w:lang w:bidi="ar-JO"/>
        </w:rPr>
        <w:t xml:space="preserve">، وذلك بدعم من اليونيسف. في حال تعذّر على الشريك تنفيذ هذا التقييم، تتولى اليونيسف مسؤولية إجرائه مباشرة. وعند استكمال التقييم، يتعيّن على الجهة المنفذة تزويد اليونيسف بنتائجه وكافة الوثائق الداعمة ذات الصلة، والعمل على تحميلها ضمن الملف التعريفي للمنظمة الثانوية في بوابة شركاء الأمم المتحدة. استنادًا إلى نتائج التقييم، وفي حال ثبت أن المنظمة الثانوية لا تمتلك القدرات المؤسسية الكافية (أي تم تصنيفها ضمن فئة "القدرة المنخفضة" أو "القدرة المتوسطة")، يتوجّب إعداد خطة تنفيذية لتعزيز القدرات المؤسسية، على أن يُعاد تقييم المنظمة خلال ستة </w:t>
      </w:r>
      <w:r w:rsidRPr="004A310A">
        <w:rPr>
          <w:rFonts w:cstheme="minorHAnsi"/>
          <w:rtl/>
          <w:lang w:bidi="ar-JO"/>
        </w:rPr>
        <w:lastRenderedPageBreak/>
        <w:t>أشهر.</w:t>
      </w:r>
      <w:r w:rsidR="002E61B2">
        <w:rPr>
          <w:rFonts w:hint="cs" w:cstheme="minorHAnsi"/>
          <w:rtl/>
          <w:lang w:bidi="ar-JO"/>
        </w:rPr>
        <w:t xml:space="preserve"> يجب أن تتضمن خطة تعزيز القدرات المؤسسية إجراءات أوسع للحماية (تتجاوز تلك الخاصة بمنع الاستغلال والانتهاك الجنسيين) وذلك ضمن معيار أساسي بعنوان "لا" ضمن تقييم منع الاستغلال والانتهاك الجنسيين.</w:t>
      </w:r>
    </w:p>
    <w:p w:rsidRPr="00522C78" w:rsidR="00673F3E" w:rsidP="004A310A" w:rsidRDefault="00673F3E" w14:paraId="672178B2" w14:textId="1F56793B">
      <w:pPr>
        <w:bidi/>
        <w:jc w:val="both"/>
        <w:rPr>
          <w:rFonts w:cstheme="minorHAnsi"/>
          <w:rtl/>
          <w:lang w:bidi="ar-JO"/>
        </w:rPr>
      </w:pPr>
    </w:p>
    <w:p w:rsidRPr="00522C78" w:rsidR="00573CC4" w:rsidP="004A310A" w:rsidRDefault="00573CC4" w14:paraId="58671A81" w14:textId="7FF8A276">
      <w:pPr>
        <w:bidi/>
        <w:jc w:val="both"/>
        <w:rPr>
          <w:rFonts w:cstheme="minorHAnsi"/>
          <w:rtl/>
          <w:lang w:bidi="ar-JO"/>
        </w:rPr>
      </w:pPr>
      <w:r w:rsidRPr="00522C78">
        <w:rPr>
          <w:rFonts w:cstheme="minorHAnsi"/>
          <w:rtl/>
          <w:lang w:bidi="ar-JO"/>
        </w:rPr>
        <w:t>بالتزامن مع توقيع وثيقة البرنامج بين اليونيسف والمنظمة القائدة للائتلاف غير الرسمي، تلتزم المنظمة القائدة بتزويد اليونيسف بنسخة رسمية من الاتفاقية الخطية الموقّعة من</w:t>
      </w:r>
      <w:r w:rsidR="00C76405">
        <w:rPr>
          <w:rFonts w:hint="cs" w:cstheme="minorHAnsi"/>
          <w:rtl/>
          <w:lang w:bidi="ar-JO"/>
        </w:rPr>
        <w:t xml:space="preserve"> قبل</w:t>
      </w:r>
      <w:r w:rsidRPr="00522C78">
        <w:rPr>
          <w:rFonts w:cstheme="minorHAnsi"/>
          <w:rtl/>
          <w:lang w:bidi="ar-JO"/>
        </w:rPr>
        <w:t xml:space="preserve"> </w:t>
      </w:r>
      <w:r w:rsidR="00C76405">
        <w:rPr>
          <w:rFonts w:hint="cs" w:cstheme="minorHAnsi"/>
          <w:rtl/>
          <w:lang w:bidi="ar-JO"/>
        </w:rPr>
        <w:t>الائتلاف</w:t>
      </w:r>
      <w:r w:rsidRPr="00522C78" w:rsidR="00C76405">
        <w:rPr>
          <w:rFonts w:cstheme="minorHAnsi"/>
          <w:rtl/>
          <w:lang w:bidi="ar-JO"/>
        </w:rPr>
        <w:t xml:space="preserve"> </w:t>
      </w:r>
      <w:r w:rsidRPr="00522C78">
        <w:rPr>
          <w:rFonts w:cstheme="minorHAnsi"/>
          <w:rtl/>
          <w:lang w:bidi="ar-JO"/>
        </w:rPr>
        <w:t>ومن قِبل كافة المنظمات الثانوية الأعضاء في الائتلاف.</w:t>
      </w:r>
      <w:r w:rsidR="00C76405">
        <w:rPr>
          <w:rFonts w:hint="cs" w:cstheme="minorHAnsi"/>
          <w:rtl/>
          <w:lang w:bidi="ar-JO"/>
        </w:rPr>
        <w:t xml:space="preserve"> </w:t>
      </w:r>
      <w:r w:rsidRPr="00522C78">
        <w:rPr>
          <w:rFonts w:cstheme="minorHAnsi"/>
          <w:rtl/>
          <w:lang w:bidi="ar-JO"/>
        </w:rPr>
        <w:t xml:space="preserve">تتحمّل مكونات الائتلاف غير الرسمي مسؤولية إعداد وصياغة مضمون الاتفاقية الموقعة فيما بينها، شريطة أن تتضمّن، كحد أدنى، المتطلبات الأساسية التالية: </w:t>
      </w:r>
    </w:p>
    <w:p w:rsidRPr="00522C78" w:rsidR="00F15A4D" w:rsidP="004A310A" w:rsidRDefault="00F15A4D" w14:paraId="2E6FFE7F" w14:textId="77777777">
      <w:pPr>
        <w:bidi/>
        <w:jc w:val="both"/>
        <w:rPr>
          <w:rFonts w:cstheme="minorHAnsi"/>
          <w:rtl/>
          <w:lang w:bidi="ar-JO"/>
        </w:rPr>
      </w:pPr>
    </w:p>
    <w:tbl>
      <w:tblPr>
        <w:tblStyle w:val="TableGrid"/>
        <w:tblW w:w="0" w:type="auto"/>
        <w:tblLook w:val="04A0" w:firstRow="1" w:lastRow="0" w:firstColumn="1" w:lastColumn="0" w:noHBand="0" w:noVBand="1"/>
      </w:tblPr>
      <w:tblGrid>
        <w:gridCol w:w="6565"/>
        <w:gridCol w:w="2785"/>
      </w:tblGrid>
      <w:tr w:rsidRPr="00522C78" w:rsidR="00F15A4D" w:rsidTr="00EF29BA" w14:paraId="3933E843" w14:textId="77777777">
        <w:trPr>
          <w:trHeight w:val="827"/>
        </w:trPr>
        <w:tc>
          <w:tcPr>
            <w:tcW w:w="6565" w:type="dxa"/>
          </w:tcPr>
          <w:p w:rsidRPr="004A310A" w:rsidR="00F15A4D" w:rsidP="004A310A" w:rsidRDefault="00EF29BA" w14:paraId="12C26CB5" w14:textId="760B6EA2">
            <w:pPr>
              <w:bidi/>
              <w:jc w:val="both"/>
              <w:rPr>
                <w:rFonts w:cstheme="minorHAnsi"/>
                <w:b/>
                <w:bCs/>
                <w:color w:val="00B0F0"/>
                <w:lang w:bidi="ar-JO"/>
              </w:rPr>
            </w:pPr>
            <w:r w:rsidRPr="004A310A">
              <w:rPr>
                <w:rFonts w:cstheme="minorHAnsi"/>
                <w:b/>
                <w:bCs/>
                <w:color w:val="00B0F0"/>
                <w:rtl/>
                <w:lang w:bidi="ar-JO"/>
              </w:rPr>
              <w:t>الوصف</w:t>
            </w:r>
          </w:p>
        </w:tc>
        <w:tc>
          <w:tcPr>
            <w:tcW w:w="2785" w:type="dxa"/>
          </w:tcPr>
          <w:p w:rsidRPr="004A310A" w:rsidR="00EF29BA" w:rsidP="004A310A" w:rsidRDefault="00EF29BA" w14:paraId="2A9D878D" w14:textId="77777777">
            <w:pPr>
              <w:bidi/>
              <w:jc w:val="both"/>
              <w:rPr>
                <w:rFonts w:cstheme="minorHAnsi"/>
                <w:b/>
                <w:bCs/>
                <w:color w:val="00B0F0"/>
                <w:lang w:bidi="ar-JO"/>
              </w:rPr>
            </w:pPr>
            <w:r w:rsidRPr="004A310A">
              <w:rPr>
                <w:rFonts w:cstheme="minorHAnsi"/>
                <w:b/>
                <w:bCs/>
                <w:color w:val="00B0F0"/>
                <w:rtl/>
                <w:lang w:bidi="ar-JO"/>
              </w:rPr>
              <w:t>قسم الاتفاقية</w:t>
            </w:r>
          </w:p>
          <w:p w:rsidRPr="004A310A" w:rsidR="00F15A4D" w:rsidP="004A310A" w:rsidRDefault="00F15A4D" w14:paraId="47D10830" w14:textId="77777777">
            <w:pPr>
              <w:bidi/>
              <w:jc w:val="both"/>
              <w:rPr>
                <w:rFonts w:cstheme="minorHAnsi"/>
                <w:b/>
                <w:bCs/>
                <w:lang w:bidi="ar-JO"/>
              </w:rPr>
            </w:pPr>
          </w:p>
        </w:tc>
      </w:tr>
      <w:tr w:rsidRPr="00522C78" w:rsidR="00F15A4D" w:rsidTr="00EF29BA" w14:paraId="7CF3662D" w14:textId="77777777">
        <w:trPr>
          <w:trHeight w:val="710"/>
        </w:trPr>
        <w:tc>
          <w:tcPr>
            <w:tcW w:w="6565" w:type="dxa"/>
          </w:tcPr>
          <w:p w:rsidR="00F15A4D" w:rsidP="004A310A" w:rsidRDefault="00EF29BA" w14:paraId="74DAC89E" w14:textId="77777777">
            <w:pPr>
              <w:bidi/>
              <w:jc w:val="both"/>
              <w:rPr>
                <w:rFonts w:cstheme="minorHAnsi"/>
                <w:rtl/>
                <w:lang w:bidi="ar-JO"/>
              </w:rPr>
            </w:pPr>
            <w:r w:rsidRPr="00522C78">
              <w:rPr>
                <w:rFonts w:cstheme="minorHAnsi"/>
                <w:rtl/>
                <w:lang w:bidi="ar-JO"/>
              </w:rPr>
              <w:t>نظرة عامة على هدف ومضمون الاتفاقية.</w:t>
            </w:r>
          </w:p>
          <w:p w:rsidRPr="00522C78" w:rsidR="00BB0A02" w:rsidP="004A310A" w:rsidRDefault="00BB0A02" w14:paraId="17622F7A" w14:textId="3D6C07EA">
            <w:pPr>
              <w:bidi/>
              <w:jc w:val="both"/>
              <w:rPr>
                <w:rFonts w:cstheme="minorHAnsi"/>
                <w:lang w:bidi="ar-JO"/>
              </w:rPr>
            </w:pPr>
          </w:p>
        </w:tc>
        <w:tc>
          <w:tcPr>
            <w:tcW w:w="2785" w:type="dxa"/>
          </w:tcPr>
          <w:p w:rsidRPr="00522C78" w:rsidR="00F15A4D" w:rsidP="004A310A" w:rsidRDefault="00EF29BA" w14:paraId="2CC42CB2" w14:textId="502BDC50">
            <w:pPr>
              <w:bidi/>
              <w:jc w:val="both"/>
              <w:rPr>
                <w:rFonts w:cstheme="minorHAnsi"/>
                <w:lang w:bidi="ar-JO"/>
              </w:rPr>
            </w:pPr>
            <w:r w:rsidRPr="00522C78">
              <w:rPr>
                <w:rFonts w:cstheme="minorHAnsi"/>
                <w:rtl/>
                <w:lang w:bidi="ar-JO"/>
              </w:rPr>
              <w:t>المقدمة</w:t>
            </w:r>
          </w:p>
        </w:tc>
      </w:tr>
      <w:tr w:rsidRPr="00522C78" w:rsidR="00F15A4D" w:rsidTr="00EF29BA" w14:paraId="42882379" w14:textId="77777777">
        <w:trPr>
          <w:trHeight w:val="710"/>
        </w:trPr>
        <w:tc>
          <w:tcPr>
            <w:tcW w:w="6565" w:type="dxa"/>
          </w:tcPr>
          <w:p w:rsidR="00A56025" w:rsidP="004A310A" w:rsidRDefault="00DD33A0" w14:paraId="2AC178FD" w14:textId="77777777">
            <w:pPr>
              <w:bidi/>
              <w:jc w:val="both"/>
              <w:rPr>
                <w:rFonts w:cstheme="minorHAnsi"/>
                <w:rtl/>
                <w:lang w:bidi="ar-JO"/>
              </w:rPr>
            </w:pPr>
            <w:r w:rsidRPr="00522C78">
              <w:rPr>
                <w:rFonts w:cstheme="minorHAnsi"/>
                <w:rtl/>
                <w:lang w:bidi="ar-JO"/>
              </w:rPr>
              <w:t>تحديد المنظمة القائدة وجميع المنظمات الثانوية ضمن الائتلاف، بما يشمل وصفًا عامًا للأدوار والمسؤوليات المسندة إلى كل من المنظمات المشاركة، والإجراءات المعتمدة لتعديل عضوية الائتلاف.</w:t>
            </w:r>
          </w:p>
          <w:p w:rsidRPr="00522C78" w:rsidR="00BB0A02" w:rsidP="004A310A" w:rsidRDefault="00BB0A02" w14:paraId="20A3D16C" w14:textId="3BB8FEE8">
            <w:pPr>
              <w:bidi/>
              <w:jc w:val="both"/>
              <w:rPr>
                <w:rFonts w:cstheme="minorHAnsi"/>
                <w:lang w:bidi="ar-JO"/>
              </w:rPr>
            </w:pPr>
          </w:p>
        </w:tc>
        <w:tc>
          <w:tcPr>
            <w:tcW w:w="2785" w:type="dxa"/>
          </w:tcPr>
          <w:p w:rsidRPr="00522C78" w:rsidR="00F15A4D" w:rsidP="004A310A" w:rsidRDefault="00DD33A0" w14:paraId="47A5E67D" w14:textId="503D7EFE">
            <w:pPr>
              <w:bidi/>
              <w:jc w:val="both"/>
              <w:rPr>
                <w:rFonts w:cstheme="minorHAnsi"/>
                <w:lang w:bidi="ar-JO"/>
              </w:rPr>
            </w:pPr>
            <w:r w:rsidRPr="00522C78">
              <w:rPr>
                <w:rFonts w:cstheme="minorHAnsi"/>
                <w:rtl/>
                <w:lang w:bidi="ar-JO"/>
              </w:rPr>
              <w:t>العضوية</w:t>
            </w:r>
          </w:p>
        </w:tc>
      </w:tr>
      <w:tr w:rsidRPr="00522C78" w:rsidR="00F15A4D" w:rsidTr="00EF29BA" w14:paraId="1604DC76" w14:textId="77777777">
        <w:trPr>
          <w:trHeight w:val="620"/>
        </w:trPr>
        <w:tc>
          <w:tcPr>
            <w:tcW w:w="6565" w:type="dxa"/>
          </w:tcPr>
          <w:p w:rsidRPr="00522C78" w:rsidR="00BB0A02" w:rsidP="004A310A" w:rsidRDefault="00FB0396" w14:paraId="7BC5BF88" w14:textId="071B678E">
            <w:pPr>
              <w:bidi/>
              <w:jc w:val="both"/>
              <w:rPr>
                <w:rFonts w:cstheme="minorHAnsi"/>
                <w:lang w:bidi="ar-JO"/>
              </w:rPr>
            </w:pPr>
            <w:r w:rsidRPr="00522C78">
              <w:rPr>
                <w:rFonts w:cstheme="minorHAnsi"/>
                <w:rtl/>
                <w:lang w:bidi="ar-JO"/>
              </w:rPr>
              <w:t xml:space="preserve">توضيح إطار الحوكمة الخاص بالائتلاف، بما في ذلك النظم والهياكل المعتمدة للإدارة واتخاذ القرار، مع تحديد الآليات والإجراءات التي تنظّم عمليات </w:t>
            </w:r>
            <w:r w:rsidR="00C76405">
              <w:rPr>
                <w:rFonts w:hint="cs" w:cstheme="minorHAnsi"/>
                <w:rtl/>
                <w:lang w:bidi="ar-JO"/>
              </w:rPr>
              <w:t>التواصل</w:t>
            </w:r>
            <w:r w:rsidRPr="00522C78" w:rsidR="00C76405">
              <w:rPr>
                <w:rFonts w:cstheme="minorHAnsi"/>
                <w:rtl/>
                <w:lang w:bidi="ar-JO"/>
              </w:rPr>
              <w:t xml:space="preserve"> </w:t>
            </w:r>
            <w:r w:rsidRPr="00522C78">
              <w:rPr>
                <w:rFonts w:cstheme="minorHAnsi"/>
                <w:rtl/>
                <w:lang w:bidi="ar-JO"/>
              </w:rPr>
              <w:t>والتنسيق بين أعضاء الائتلاف</w:t>
            </w:r>
            <w:r w:rsidR="00C76405">
              <w:rPr>
                <w:rFonts w:hint="cs" w:cstheme="minorHAnsi"/>
                <w:rtl/>
                <w:lang w:bidi="ar-JO"/>
              </w:rPr>
              <w:t>.</w:t>
            </w:r>
          </w:p>
        </w:tc>
        <w:tc>
          <w:tcPr>
            <w:tcW w:w="2785" w:type="dxa"/>
          </w:tcPr>
          <w:p w:rsidRPr="00522C78" w:rsidR="00F15A4D" w:rsidP="004A310A" w:rsidRDefault="00EE7985" w14:paraId="6C51B7CB" w14:textId="12AD5B4B">
            <w:pPr>
              <w:bidi/>
              <w:jc w:val="both"/>
              <w:rPr>
                <w:rFonts w:cstheme="minorHAnsi"/>
                <w:lang w:bidi="ar-JO"/>
              </w:rPr>
            </w:pPr>
            <w:r w:rsidRPr="00522C78">
              <w:rPr>
                <w:rFonts w:cstheme="minorHAnsi"/>
                <w:rtl/>
                <w:lang w:bidi="ar-JO"/>
              </w:rPr>
              <w:t>الحوكمة</w:t>
            </w:r>
          </w:p>
        </w:tc>
      </w:tr>
      <w:tr w:rsidRPr="00522C78" w:rsidR="00F15A4D" w:rsidTr="00EF29BA" w14:paraId="778723D9" w14:textId="77777777">
        <w:trPr>
          <w:trHeight w:val="800"/>
        </w:trPr>
        <w:tc>
          <w:tcPr>
            <w:tcW w:w="6565" w:type="dxa"/>
          </w:tcPr>
          <w:p w:rsidRPr="00522C78" w:rsidR="00BB0A02" w:rsidP="004A310A" w:rsidRDefault="00214923" w14:paraId="538A5C21" w14:textId="2B7FF6BE">
            <w:pPr>
              <w:bidi/>
              <w:jc w:val="both"/>
              <w:rPr>
                <w:rFonts w:cstheme="minorHAnsi"/>
                <w:lang w:bidi="ar-JO"/>
              </w:rPr>
            </w:pPr>
            <w:r w:rsidRPr="00522C78">
              <w:rPr>
                <w:rFonts w:cstheme="minorHAnsi"/>
                <w:rtl/>
                <w:lang w:bidi="ar-JO"/>
              </w:rPr>
              <w:t>تفاصيل الأدوار والمسؤوليات المناطة بالمنظمة القائدة والمنظمات الثانوية في تنفيذ وثيقة البرنامج وتنسيقها، بما في ذلك على سبيل المثال</w:t>
            </w:r>
            <w:r w:rsidR="00C76405">
              <w:rPr>
                <w:rFonts w:hint="cs" w:cstheme="minorHAnsi"/>
                <w:rtl/>
                <w:lang w:bidi="ar-JO"/>
              </w:rPr>
              <w:t xml:space="preserve"> </w:t>
            </w:r>
            <w:r w:rsidRPr="00522C78">
              <w:rPr>
                <w:rFonts w:cstheme="minorHAnsi"/>
                <w:rtl/>
                <w:lang w:bidi="ar-JO"/>
              </w:rPr>
              <w:t>تحديد مواقع تنفيذ البرنامج، وتوزيع النتائج المستهدفة على أعضاء الائتلاف بحسب نطاق تدخل كل منهم، ووضع ترتيبات للرصد والتقييم واعتماد بروتوكولات واضحة للتقارير السردية والمالية</w:t>
            </w:r>
            <w:r w:rsidR="00C76405">
              <w:rPr>
                <w:rFonts w:hint="cs" w:cstheme="minorHAnsi"/>
                <w:rtl/>
                <w:lang w:bidi="ar-JO"/>
              </w:rPr>
              <w:t>.</w:t>
            </w:r>
          </w:p>
        </w:tc>
        <w:tc>
          <w:tcPr>
            <w:tcW w:w="2785" w:type="dxa"/>
          </w:tcPr>
          <w:p w:rsidRPr="00522C78" w:rsidR="00161A1E" w:rsidP="004A310A" w:rsidRDefault="00161A1E" w14:paraId="382B0F05" w14:textId="77777777">
            <w:pPr>
              <w:bidi/>
              <w:jc w:val="both"/>
              <w:rPr>
                <w:rFonts w:cstheme="minorHAnsi"/>
                <w:rtl/>
                <w:lang w:bidi="ar-JO"/>
              </w:rPr>
            </w:pPr>
            <w:r w:rsidRPr="00522C78">
              <w:rPr>
                <w:rFonts w:cstheme="minorHAnsi"/>
                <w:rtl/>
                <w:lang w:bidi="ar-JO"/>
              </w:rPr>
              <w:t>تنفيذ البرنامج والتنسيق</w:t>
            </w:r>
          </w:p>
          <w:p w:rsidRPr="00522C78" w:rsidR="00214923" w:rsidP="004A310A" w:rsidRDefault="00214923" w14:paraId="5CEFBF82" w14:textId="77777777">
            <w:pPr>
              <w:bidi/>
              <w:jc w:val="both"/>
              <w:rPr>
                <w:rFonts w:cstheme="minorHAnsi"/>
                <w:lang w:bidi="ar-JO"/>
              </w:rPr>
            </w:pPr>
          </w:p>
          <w:p w:rsidRPr="00522C78" w:rsidR="00F15A4D" w:rsidP="004A310A" w:rsidRDefault="00F15A4D" w14:paraId="7DFD3FD7" w14:textId="77777777">
            <w:pPr>
              <w:bidi/>
              <w:jc w:val="both"/>
              <w:rPr>
                <w:rFonts w:cstheme="minorHAnsi"/>
                <w:lang w:bidi="ar-JO"/>
              </w:rPr>
            </w:pPr>
          </w:p>
        </w:tc>
      </w:tr>
      <w:tr w:rsidRPr="00522C78" w:rsidR="00F15A4D" w:rsidTr="00BB0A02" w14:paraId="55887D05" w14:textId="77777777">
        <w:trPr>
          <w:trHeight w:val="80"/>
        </w:trPr>
        <w:tc>
          <w:tcPr>
            <w:tcW w:w="6565" w:type="dxa"/>
          </w:tcPr>
          <w:p w:rsidR="00BB0A02" w:rsidP="004A310A" w:rsidRDefault="00BB0A02" w14:paraId="4750FB49" w14:textId="226C6999">
            <w:pPr>
              <w:bidi/>
              <w:jc w:val="both"/>
              <w:rPr>
                <w:rFonts w:cs="Calibri"/>
                <w:rtl/>
                <w:lang w:bidi="ar-JO"/>
              </w:rPr>
            </w:pPr>
            <w:r w:rsidRPr="00BB0A02">
              <w:rPr>
                <w:rFonts w:cs="Calibri"/>
                <w:rtl/>
                <w:lang w:bidi="ar-JO"/>
              </w:rPr>
              <w:t xml:space="preserve">تفاصيل تتعلق </w:t>
            </w:r>
            <w:r w:rsidR="00C76405">
              <w:rPr>
                <w:rFonts w:hint="cs" w:cs="Calibri"/>
                <w:rtl/>
                <w:lang w:bidi="ar-JO"/>
              </w:rPr>
              <w:t>بالميزانية</w:t>
            </w:r>
            <w:r w:rsidRPr="00BB0A02" w:rsidR="00C76405">
              <w:rPr>
                <w:rFonts w:cs="Calibri"/>
                <w:rtl/>
                <w:lang w:bidi="ar-JO"/>
              </w:rPr>
              <w:t xml:space="preserve"> </w:t>
            </w:r>
            <w:r w:rsidRPr="00BB0A02">
              <w:rPr>
                <w:rFonts w:cs="Calibri"/>
                <w:rtl/>
                <w:lang w:bidi="ar-JO"/>
              </w:rPr>
              <w:t xml:space="preserve">الإجمالية لوثيقة البرنامج الموقعة بين اليونيسف والمنظمة القائدة، بما في ذلك </w:t>
            </w:r>
            <w:r w:rsidR="003D148E">
              <w:rPr>
                <w:rFonts w:hint="cs" w:cs="Calibri"/>
                <w:rtl/>
                <w:lang w:bidi="ar-JO"/>
              </w:rPr>
              <w:t>التخصيص</w:t>
            </w:r>
            <w:r w:rsidRPr="00BB0A02" w:rsidR="003D148E">
              <w:rPr>
                <w:rFonts w:cs="Calibri"/>
                <w:rtl/>
                <w:lang w:bidi="ar-JO"/>
              </w:rPr>
              <w:t xml:space="preserve"> </w:t>
            </w:r>
            <w:r w:rsidRPr="00BB0A02">
              <w:rPr>
                <w:rFonts w:cs="Calibri"/>
                <w:rtl/>
                <w:lang w:bidi="ar-JO"/>
              </w:rPr>
              <w:t>المقترح للأموال والإمدادات البرنامجية المقدّمة من اليونيسف بين أعضاء الائتلاف،</w:t>
            </w:r>
            <w:r w:rsidR="00C76405">
              <w:rPr>
                <w:rFonts w:hint="cs" w:cs="Calibri"/>
                <w:rtl/>
                <w:lang w:bidi="ar-JO"/>
              </w:rPr>
              <w:t xml:space="preserve"> </w:t>
            </w:r>
            <w:r w:rsidRPr="00BB0A02">
              <w:rPr>
                <w:rFonts w:cs="Calibri"/>
                <w:rtl/>
                <w:lang w:bidi="ar-JO"/>
              </w:rPr>
              <w:t>إضافة إلى الجدول الزمني والترتيبات المعتمدة لتحويل الأموال والإمدادات البرنامجية من قبل المنظمة القائدة</w:t>
            </w:r>
            <w:r w:rsidR="003D148E">
              <w:rPr>
                <w:rFonts w:hint="cs" w:cs="Calibri"/>
                <w:rtl/>
                <w:lang w:bidi="ar-JO"/>
              </w:rPr>
              <w:t>.</w:t>
            </w:r>
            <w:r w:rsidRPr="00BB0A02">
              <w:rPr>
                <w:rFonts w:cs="Calibri"/>
                <w:rtl/>
                <w:lang w:bidi="ar-JO"/>
              </w:rPr>
              <w:t xml:space="preserve"> يجب أن </w:t>
            </w:r>
            <w:r w:rsidR="003D148E">
              <w:rPr>
                <w:rFonts w:hint="cs" w:cs="Calibri"/>
                <w:rtl/>
                <w:lang w:bidi="ar-JO"/>
              </w:rPr>
              <w:t>يتضمن</w:t>
            </w:r>
            <w:r w:rsidRPr="00BB0A02" w:rsidR="003D148E">
              <w:rPr>
                <w:rFonts w:cs="Calibri"/>
                <w:rtl/>
                <w:lang w:bidi="ar-JO"/>
              </w:rPr>
              <w:t xml:space="preserve"> </w:t>
            </w:r>
            <w:r w:rsidR="003D148E">
              <w:rPr>
                <w:rFonts w:hint="cs" w:cs="Calibri"/>
                <w:rtl/>
                <w:lang w:bidi="ar-JO"/>
              </w:rPr>
              <w:t>هذا القسم</w:t>
            </w:r>
            <w:r w:rsidRPr="00BB0A02" w:rsidR="003D148E">
              <w:rPr>
                <w:rFonts w:cs="Calibri"/>
                <w:rtl/>
                <w:lang w:bidi="ar-JO"/>
              </w:rPr>
              <w:t xml:space="preserve"> </w:t>
            </w:r>
            <w:r w:rsidRPr="00BB0A02">
              <w:rPr>
                <w:rFonts w:cs="Calibri"/>
                <w:rtl/>
                <w:lang w:bidi="ar-JO"/>
              </w:rPr>
              <w:t>كذلك تفاصيل حول الآلية التي ستعتمدها المنظمة القائدة لتنفيذ إجراءات الضمان المالي على المنظمات الثانوية</w:t>
            </w:r>
            <w:r>
              <w:rPr>
                <w:rFonts w:hint="cs" w:cs="Calibri"/>
                <w:rtl/>
                <w:lang w:bidi="ar-JO"/>
              </w:rPr>
              <w:t>.</w:t>
            </w:r>
            <w:r w:rsidR="003D148E">
              <w:rPr>
                <w:rFonts w:hint="cs" w:cs="Calibri"/>
                <w:rtl/>
                <w:lang w:bidi="ar-JO"/>
              </w:rPr>
              <w:t xml:space="preserve"> </w:t>
            </w:r>
            <w:r w:rsidRPr="003D148E" w:rsidR="003D148E">
              <w:rPr>
                <w:rFonts w:cs="Calibri"/>
                <w:rtl/>
                <w:lang w:bidi="ar-JO"/>
              </w:rPr>
              <w:t>يجب أن يتضمّن هذا القسم أيضًا تفاصيل حول الأعضاء الذين يمكنهم المشاركة في أنشطة الشراء، وذلك استنادًا إلى نتائج التقييم المصغر أو</w:t>
            </w:r>
            <w:r w:rsidRPr="004A310A" w:rsidR="003D148E">
              <w:rPr>
                <w:rFonts w:cs="Calibri"/>
                <w:color w:val="00B0F0"/>
                <w:rtl/>
                <w:lang w:bidi="ar-JO"/>
              </w:rPr>
              <w:t xml:space="preserve"> </w:t>
            </w:r>
            <w:hyperlink w:history="1" r:id="rId10">
              <w:r w:rsidRPr="004A310A" w:rsidR="003D148E">
                <w:rPr>
                  <w:rStyle w:val="Hyperlink"/>
                  <w:color w:val="00B0F0"/>
                  <w:rtl/>
                </w:rPr>
                <w:t xml:space="preserve">تقييم </w:t>
              </w:r>
              <w:r w:rsidRPr="004A310A" w:rsidR="003D148E">
                <w:rPr>
                  <w:rStyle w:val="Hyperlink"/>
                  <w:rFonts w:hint="eastAsia"/>
                  <w:color w:val="00B0F0"/>
                  <w:rtl/>
                </w:rPr>
                <w:t>المشتريات</w:t>
              </w:r>
            </w:hyperlink>
            <w:r w:rsidRPr="003D148E" w:rsidR="003D148E">
              <w:rPr>
                <w:rFonts w:cs="Calibri"/>
                <w:rtl/>
                <w:lang w:bidi="ar-JO"/>
              </w:rPr>
              <w:t>.</w:t>
            </w:r>
          </w:p>
          <w:p w:rsidRPr="00522C78" w:rsidR="00737B96" w:rsidP="004A310A" w:rsidRDefault="00737B96" w14:paraId="167728B5" w14:textId="6F956C26">
            <w:pPr>
              <w:bidi/>
              <w:jc w:val="both"/>
              <w:rPr>
                <w:rFonts w:cstheme="minorHAnsi"/>
                <w:lang w:bidi="ar-JO"/>
              </w:rPr>
            </w:pPr>
          </w:p>
        </w:tc>
        <w:tc>
          <w:tcPr>
            <w:tcW w:w="2785" w:type="dxa"/>
          </w:tcPr>
          <w:p w:rsidR="00F15A4D" w:rsidP="004A310A" w:rsidRDefault="00F15A4D" w14:paraId="4860D70D" w14:textId="77777777">
            <w:pPr>
              <w:bidi/>
              <w:jc w:val="both"/>
              <w:rPr>
                <w:rFonts w:cstheme="minorHAnsi"/>
                <w:rtl/>
                <w:lang w:bidi="ar-JO"/>
              </w:rPr>
            </w:pPr>
          </w:p>
          <w:p w:rsidRPr="00522C78" w:rsidR="00BB0A02" w:rsidP="004A310A" w:rsidRDefault="00BB0A02" w14:paraId="74615861" w14:textId="3B4EB450">
            <w:pPr>
              <w:bidi/>
              <w:jc w:val="both"/>
              <w:rPr>
                <w:rFonts w:cstheme="minorHAnsi"/>
                <w:lang w:bidi="ar-JO"/>
              </w:rPr>
            </w:pPr>
            <w:r w:rsidRPr="00BB0A02">
              <w:rPr>
                <w:rFonts w:cs="Calibri"/>
                <w:rtl/>
                <w:lang w:bidi="ar-JO"/>
              </w:rPr>
              <w:t>الإدارة المالية</w:t>
            </w:r>
          </w:p>
        </w:tc>
      </w:tr>
      <w:tr w:rsidRPr="00522C78" w:rsidR="00F82324" w:rsidTr="00EF29BA" w14:paraId="472AD011" w14:textId="77777777">
        <w:trPr>
          <w:trHeight w:val="710"/>
        </w:trPr>
        <w:tc>
          <w:tcPr>
            <w:tcW w:w="6565" w:type="dxa"/>
          </w:tcPr>
          <w:p w:rsidRPr="00522C78" w:rsidR="00A86FFB" w:rsidP="004A310A" w:rsidRDefault="00A86FFB" w14:paraId="2EBF23D3" w14:textId="5424A0B7">
            <w:pPr>
              <w:bidi/>
              <w:jc w:val="both"/>
              <w:rPr>
                <w:rFonts w:cstheme="minorHAnsi"/>
                <w:rtl/>
                <w:lang w:bidi="ar-JO"/>
              </w:rPr>
            </w:pPr>
            <w:r w:rsidRPr="00522C78">
              <w:rPr>
                <w:rFonts w:cstheme="minorHAnsi"/>
                <w:rtl/>
                <w:lang w:bidi="ar-JO"/>
              </w:rPr>
              <w:t xml:space="preserve">إجراءات إدارة المخاطر ورفع المخاوف إلى اليونيسف </w:t>
            </w:r>
            <w:r w:rsidR="006E7324">
              <w:rPr>
                <w:rFonts w:hint="cs" w:cstheme="minorHAnsi"/>
                <w:rtl/>
                <w:lang w:bidi="ar-JO"/>
              </w:rPr>
              <w:t>وتسوية</w:t>
            </w:r>
            <w:r w:rsidRPr="00522C78" w:rsidR="006E7324">
              <w:rPr>
                <w:rFonts w:cstheme="minorHAnsi"/>
                <w:rtl/>
                <w:lang w:bidi="ar-JO"/>
              </w:rPr>
              <w:t xml:space="preserve"> </w:t>
            </w:r>
            <w:r w:rsidRPr="00522C78">
              <w:rPr>
                <w:rFonts w:cstheme="minorHAnsi"/>
                <w:rtl/>
                <w:lang w:bidi="ar-JO"/>
              </w:rPr>
              <w:t xml:space="preserve">النزاعات بين أعضاء الائتلاف بطريقة عادلة وشفافة وتقوم على المساءلة المتبادلة. </w:t>
            </w:r>
            <w:r w:rsidR="006E7324">
              <w:rPr>
                <w:rFonts w:hint="cs" w:cstheme="minorHAnsi"/>
                <w:rtl/>
                <w:lang w:bidi="ar-JO"/>
              </w:rPr>
              <w:t>يجب</w:t>
            </w:r>
            <w:r w:rsidRPr="00522C78" w:rsidR="006E7324">
              <w:rPr>
                <w:rFonts w:cstheme="minorHAnsi"/>
                <w:rtl/>
                <w:lang w:bidi="ar-JO"/>
              </w:rPr>
              <w:t xml:space="preserve"> </w:t>
            </w:r>
            <w:r w:rsidRPr="00522C78">
              <w:rPr>
                <w:rFonts w:cstheme="minorHAnsi"/>
                <w:rtl/>
                <w:lang w:bidi="ar-JO"/>
              </w:rPr>
              <w:t xml:space="preserve">أن </w:t>
            </w:r>
            <w:r w:rsidR="006E7324">
              <w:rPr>
                <w:rFonts w:hint="cs" w:cstheme="minorHAnsi"/>
                <w:rtl/>
                <w:lang w:bidi="ar-JO"/>
              </w:rPr>
              <w:t>يتضمن هذا</w:t>
            </w:r>
            <w:r w:rsidRPr="00522C78" w:rsidR="006E7324">
              <w:rPr>
                <w:rFonts w:cstheme="minorHAnsi"/>
                <w:rtl/>
                <w:lang w:bidi="ar-JO"/>
              </w:rPr>
              <w:t xml:space="preserve"> </w:t>
            </w:r>
            <w:r w:rsidR="006E7324">
              <w:rPr>
                <w:rFonts w:hint="cs" w:cstheme="minorHAnsi"/>
                <w:rtl/>
                <w:lang w:bidi="ar-JO"/>
              </w:rPr>
              <w:t>القسم</w:t>
            </w:r>
            <w:r w:rsidRPr="00522C78">
              <w:rPr>
                <w:rFonts w:cstheme="minorHAnsi"/>
                <w:rtl/>
                <w:lang w:bidi="ar-JO"/>
              </w:rPr>
              <w:t xml:space="preserve"> تفاصيل واضحة بشأن الترتيبات المعتمدة لحلّ الائتلاف، سواء كان ذلك نتيجة لانتهاء أو إنهاء وثيقة البرنامج، أو نتيجة لعوامل أو ظروف أخرى</w:t>
            </w:r>
            <w:r w:rsidR="00F363BD">
              <w:rPr>
                <w:rFonts w:hint="cs" w:cstheme="minorHAnsi"/>
                <w:rtl/>
                <w:lang w:bidi="ar-JO"/>
              </w:rPr>
              <w:t>.</w:t>
            </w:r>
          </w:p>
          <w:p w:rsidRPr="00522C78" w:rsidR="00A86FFB" w:rsidP="004A310A" w:rsidRDefault="00A86FFB" w14:paraId="79699B2C" w14:textId="204DEF50">
            <w:pPr>
              <w:bidi/>
              <w:jc w:val="both"/>
              <w:rPr>
                <w:rFonts w:cstheme="minorHAnsi"/>
                <w:rtl/>
                <w:lang w:bidi="ar-JO"/>
              </w:rPr>
            </w:pPr>
          </w:p>
        </w:tc>
        <w:tc>
          <w:tcPr>
            <w:tcW w:w="2785" w:type="dxa"/>
          </w:tcPr>
          <w:p w:rsidRPr="00522C78" w:rsidR="00F82324" w:rsidP="004A310A" w:rsidRDefault="00F82324" w14:paraId="6372D38E" w14:textId="1C367109">
            <w:pPr>
              <w:bidi/>
              <w:jc w:val="both"/>
              <w:rPr>
                <w:rFonts w:cstheme="minorHAnsi"/>
                <w:rtl/>
              </w:rPr>
            </w:pPr>
            <w:r w:rsidRPr="00522C78">
              <w:rPr>
                <w:rFonts w:cstheme="minorHAnsi"/>
                <w:rtl/>
              </w:rPr>
              <w:t>إدارة المخاطر وتسوية النزاعات، وحل الائتلاف</w:t>
            </w:r>
          </w:p>
        </w:tc>
      </w:tr>
      <w:tr w:rsidRPr="00522C78" w:rsidR="00F15A4D" w:rsidTr="00EF29BA" w14:paraId="35629A84" w14:textId="77777777">
        <w:trPr>
          <w:trHeight w:val="710"/>
        </w:trPr>
        <w:tc>
          <w:tcPr>
            <w:tcW w:w="6565" w:type="dxa"/>
          </w:tcPr>
          <w:p w:rsidRPr="00522C78" w:rsidR="002D09AD" w:rsidP="004A310A" w:rsidRDefault="00F363BD" w14:paraId="450ADA9C" w14:textId="63012368">
            <w:pPr>
              <w:bidi/>
              <w:jc w:val="both"/>
              <w:rPr>
                <w:rFonts w:cstheme="minorHAnsi"/>
                <w:lang w:bidi="ar-JO"/>
              </w:rPr>
            </w:pPr>
            <w:r>
              <w:rPr>
                <w:rFonts w:hint="cs" w:cstheme="minorHAnsi"/>
                <w:rtl/>
                <w:lang w:bidi="ar-JO"/>
              </w:rPr>
              <w:lastRenderedPageBreak/>
              <w:t xml:space="preserve">تشمل الاعتبارات الأخرى ذات الصلة، موضوعات حماية الطفل ومنع الاستغلال والانتهاك الجنسيين والسرية، إلى جانب إدارة المخاطر. </w:t>
            </w:r>
          </w:p>
        </w:tc>
        <w:tc>
          <w:tcPr>
            <w:tcW w:w="2785" w:type="dxa"/>
          </w:tcPr>
          <w:p w:rsidRPr="00522C78" w:rsidR="00F15A4D" w:rsidP="004A310A" w:rsidRDefault="00A86FFB" w14:paraId="4C7165FE" w14:textId="2A3E8EEC">
            <w:pPr>
              <w:bidi/>
              <w:jc w:val="both"/>
              <w:rPr>
                <w:rFonts w:cstheme="minorHAnsi"/>
                <w:lang w:bidi="ar-JO"/>
              </w:rPr>
            </w:pPr>
            <w:r w:rsidRPr="00522C78">
              <w:rPr>
                <w:rFonts w:cstheme="minorHAnsi"/>
                <w:rtl/>
                <w:lang w:bidi="ar-JO"/>
              </w:rPr>
              <w:t>بنود أخرى</w:t>
            </w:r>
          </w:p>
        </w:tc>
      </w:tr>
    </w:tbl>
    <w:p w:rsidRPr="00522C78" w:rsidR="00F15A4D" w:rsidP="004A310A" w:rsidRDefault="00F15A4D" w14:paraId="56E69BE6" w14:textId="77777777">
      <w:pPr>
        <w:bidi/>
        <w:jc w:val="both"/>
        <w:rPr>
          <w:rFonts w:cstheme="minorHAnsi"/>
          <w:rtl/>
          <w:lang w:bidi="ar-JO"/>
        </w:rPr>
      </w:pPr>
    </w:p>
    <w:p w:rsidRPr="00522C78" w:rsidR="00A26186" w:rsidP="004A310A" w:rsidRDefault="00A26186" w14:paraId="4679724A" w14:textId="77777777">
      <w:pPr>
        <w:bidi/>
        <w:jc w:val="both"/>
        <w:rPr>
          <w:rFonts w:cstheme="minorHAnsi"/>
          <w:rtl/>
          <w:lang w:bidi="ar-JO"/>
        </w:rPr>
      </w:pPr>
    </w:p>
    <w:p w:rsidRPr="00522C78" w:rsidR="003C3E28" w:rsidP="004A310A" w:rsidRDefault="00522C78" w14:paraId="3AF39CA7" w14:textId="3DB8468A">
      <w:pPr>
        <w:bidi/>
        <w:jc w:val="both"/>
        <w:rPr>
          <w:rFonts w:cstheme="minorHAnsi"/>
          <w:color w:val="00B0F0"/>
          <w:lang w:bidi="ar-JO"/>
        </w:rPr>
      </w:pPr>
      <w:r w:rsidRPr="004A310A">
        <w:rPr>
          <w:rFonts w:cstheme="minorHAnsi"/>
          <w:b/>
          <w:bCs/>
          <w:color w:val="00B0F0"/>
          <w:rtl/>
          <w:lang w:bidi="ar-JO"/>
        </w:rPr>
        <w:t>الرصد وضمان الجودة وبناء القدرات ضمن الائتلاف</w:t>
      </w:r>
    </w:p>
    <w:p w:rsidR="00522C78" w:rsidP="00304E86" w:rsidRDefault="004F309D" w14:paraId="0EA4AA79" w14:textId="6C8C2AB0">
      <w:pPr>
        <w:bidi/>
        <w:jc w:val="both"/>
        <w:rPr>
          <w:rFonts w:cstheme="minorHAnsi"/>
          <w:color w:val="000000" w:themeColor="text1"/>
          <w:rtl/>
          <w:lang w:bidi="ar-JO"/>
        </w:rPr>
      </w:pPr>
      <w:r w:rsidRPr="00522C78">
        <w:rPr>
          <w:rFonts w:cstheme="minorHAnsi"/>
          <w:color w:val="000000" w:themeColor="text1"/>
          <w:rtl/>
          <w:lang w:bidi="ar-JO"/>
        </w:rPr>
        <w:t xml:space="preserve">تتولى المنظمة القائدة </w:t>
      </w:r>
      <w:r w:rsidRPr="00522C78" w:rsidR="00522C78">
        <w:rPr>
          <w:rFonts w:cstheme="minorHAnsi"/>
          <w:color w:val="000000" w:themeColor="text1"/>
          <w:rtl/>
          <w:lang w:bidi="ar-JO"/>
        </w:rPr>
        <w:t xml:space="preserve">بموجب اتفاقية الائتلاف، مسؤولية تنفيذ أنشطة </w:t>
      </w:r>
      <w:r>
        <w:rPr>
          <w:rFonts w:hint="cs" w:cstheme="minorHAnsi"/>
          <w:color w:val="000000" w:themeColor="text1"/>
          <w:rtl/>
          <w:lang w:bidi="ar-JO"/>
        </w:rPr>
        <w:t>الرصد</w:t>
      </w:r>
      <w:r w:rsidRPr="00522C78">
        <w:rPr>
          <w:rFonts w:cstheme="minorHAnsi"/>
          <w:color w:val="000000" w:themeColor="text1"/>
          <w:rtl/>
          <w:lang w:bidi="ar-JO"/>
        </w:rPr>
        <w:t xml:space="preserve"> </w:t>
      </w:r>
      <w:r w:rsidRPr="00522C78" w:rsidR="00522C78">
        <w:rPr>
          <w:rFonts w:cstheme="minorHAnsi"/>
          <w:color w:val="000000" w:themeColor="text1"/>
          <w:rtl/>
          <w:lang w:bidi="ar-JO"/>
        </w:rPr>
        <w:t xml:space="preserve">وضمان الجودة فيما يتعلق </w:t>
      </w:r>
      <w:r w:rsidR="004D1AF8">
        <w:rPr>
          <w:rFonts w:hint="cs" w:cstheme="minorHAnsi"/>
          <w:color w:val="000000" w:themeColor="text1"/>
          <w:rtl/>
          <w:lang w:bidi="ar-JO"/>
        </w:rPr>
        <w:t>بأنشطة</w:t>
      </w:r>
      <w:r w:rsidRPr="00522C78" w:rsidR="004D1AF8">
        <w:rPr>
          <w:rFonts w:cstheme="minorHAnsi"/>
          <w:color w:val="000000" w:themeColor="text1"/>
          <w:rtl/>
          <w:lang w:bidi="ar-JO"/>
        </w:rPr>
        <w:t xml:space="preserve"> </w:t>
      </w:r>
      <w:r w:rsidRPr="00522C78" w:rsidR="00522C78">
        <w:rPr>
          <w:rFonts w:cstheme="minorHAnsi"/>
          <w:color w:val="000000" w:themeColor="text1"/>
          <w:rtl/>
          <w:lang w:bidi="ar-JO"/>
        </w:rPr>
        <w:t>المنظمات الثانوية</w:t>
      </w:r>
      <w:r w:rsidR="007E1CA2">
        <w:rPr>
          <w:rFonts w:hint="cs" w:cstheme="minorHAnsi"/>
          <w:color w:val="000000" w:themeColor="text1"/>
          <w:rtl/>
          <w:lang w:bidi="ar-JO"/>
        </w:rPr>
        <w:t>،</w:t>
      </w:r>
      <w:r w:rsidRPr="00522C78" w:rsidR="00522C78">
        <w:rPr>
          <w:rFonts w:cstheme="minorHAnsi"/>
          <w:color w:val="000000" w:themeColor="text1"/>
          <w:rtl/>
          <w:lang w:bidi="ar-JO"/>
        </w:rPr>
        <w:t xml:space="preserve"> ويجوز </w:t>
      </w:r>
      <w:r w:rsidR="007E1CA2">
        <w:rPr>
          <w:rFonts w:hint="cs" w:cstheme="minorHAnsi"/>
          <w:color w:val="000000" w:themeColor="text1"/>
          <w:rtl/>
          <w:lang w:bidi="ar-JO"/>
        </w:rPr>
        <w:t>لها</w:t>
      </w:r>
      <w:r w:rsidRPr="00522C78" w:rsidR="00522C78">
        <w:rPr>
          <w:rFonts w:cstheme="minorHAnsi"/>
          <w:color w:val="000000" w:themeColor="text1"/>
          <w:rtl/>
          <w:lang w:bidi="ar-JO"/>
        </w:rPr>
        <w:t xml:space="preserve"> أن تعزز تلك الأنشطة الإلزامية من خلال تقديم الدعم الفني والإرشاد، بالإضافة إلى تنفيذ مبادرات تهدف إلى بناء وتعزيز القدرات المؤسسية داخل الائتلاف. تُعد التكاليف المترتبة على أنشطة بناء القدرات الداخلية من التكاليف البرنامجية المقبولة وفقاً لمعايير منظمة اليونيسف، ويجوز إدراجها كمخرج مستقل ضمن وثيقة البرنامج.</w:t>
      </w:r>
    </w:p>
    <w:p w:rsidRPr="00522C78" w:rsidR="007E1CA2" w:rsidP="004A310A" w:rsidRDefault="0026762D" w14:paraId="126C3B4A" w14:textId="6CEB80E7">
      <w:pPr>
        <w:bidi/>
        <w:jc w:val="both"/>
        <w:rPr>
          <w:rFonts w:cstheme="minorHAnsi"/>
          <w:color w:val="000000" w:themeColor="text1"/>
          <w:lang w:bidi="ar-JO"/>
        </w:rPr>
      </w:pPr>
      <w:r w:rsidRPr="0026762D">
        <w:rPr>
          <w:rFonts w:cs="Calibri"/>
          <w:color w:val="000000" w:themeColor="text1"/>
          <w:rtl/>
          <w:lang w:bidi="ar-JO"/>
        </w:rPr>
        <w:t xml:space="preserve">يجوز لليونيسف والجهات المانحة التابعة لها أيضًا </w:t>
      </w:r>
      <w:r>
        <w:rPr>
          <w:rFonts w:hint="cs" w:cs="Calibri"/>
          <w:color w:val="000000" w:themeColor="text1"/>
          <w:rtl/>
          <w:lang w:bidi="ar-JO"/>
        </w:rPr>
        <w:t>تطبيق</w:t>
      </w:r>
      <w:r w:rsidRPr="0026762D">
        <w:rPr>
          <w:rFonts w:cs="Calibri"/>
          <w:color w:val="000000" w:themeColor="text1"/>
          <w:rtl/>
          <w:lang w:bidi="ar-JO"/>
        </w:rPr>
        <w:t xml:space="preserve"> تدابير إضافية للرصد والتحقق وبناء القدرات للمنظمات الثانوية.</w:t>
      </w:r>
    </w:p>
    <w:p w:rsidRPr="00522C78" w:rsidR="00522C78" w:rsidP="004A310A" w:rsidRDefault="00522C78" w14:paraId="5E2C9B2D" w14:textId="77777777">
      <w:pPr>
        <w:bidi/>
        <w:jc w:val="both"/>
        <w:rPr>
          <w:rFonts w:cs="Arial"/>
          <w:color w:val="000000" w:themeColor="text1"/>
          <w:lang w:bidi="ar-JO"/>
        </w:rPr>
      </w:pPr>
    </w:p>
    <w:p w:rsidRPr="00522C78" w:rsidR="00522C78" w:rsidP="004A310A" w:rsidRDefault="00522C78" w14:paraId="704A0887" w14:textId="77777777">
      <w:pPr>
        <w:bidi/>
        <w:jc w:val="both"/>
        <w:rPr>
          <w:rFonts w:cs="Arial"/>
          <w:color w:val="000000" w:themeColor="text1"/>
          <w:lang w:bidi="ar-JO"/>
        </w:rPr>
      </w:pPr>
    </w:p>
    <w:p w:rsidR="008740B8" w:rsidP="004A310A" w:rsidRDefault="008740B8" w14:paraId="6A454E0C" w14:textId="77777777">
      <w:pPr>
        <w:bidi/>
        <w:jc w:val="both"/>
        <w:rPr>
          <w:rtl/>
          <w:lang w:bidi="ar-JO"/>
        </w:rPr>
      </w:pPr>
    </w:p>
    <w:sectPr w:rsidR="008740B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5CF2" w:rsidP="006108EA" w:rsidRDefault="007B5CF2" w14:paraId="1A763770" w14:textId="77777777">
      <w:pPr>
        <w:spacing w:after="0" w:line="240" w:lineRule="auto"/>
      </w:pPr>
      <w:r>
        <w:separator/>
      </w:r>
    </w:p>
  </w:endnote>
  <w:endnote w:type="continuationSeparator" w:id="0">
    <w:p w:rsidR="007B5CF2" w:rsidP="006108EA" w:rsidRDefault="007B5CF2" w14:paraId="6CCB2A5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5CF2" w:rsidP="006108EA" w:rsidRDefault="007B5CF2" w14:paraId="7AE7E8F8" w14:textId="77777777">
      <w:pPr>
        <w:spacing w:after="0" w:line="240" w:lineRule="auto"/>
      </w:pPr>
      <w:r>
        <w:separator/>
      </w:r>
    </w:p>
  </w:footnote>
  <w:footnote w:type="continuationSeparator" w:id="0">
    <w:p w:rsidR="007B5CF2" w:rsidP="006108EA" w:rsidRDefault="007B5CF2" w14:paraId="3A471DA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60AC9"/>
    <w:multiLevelType w:val="hybridMultilevel"/>
    <w:tmpl w:val="A0A2D83C"/>
    <w:lvl w:ilvl="0" w:tplc="FFFFFFFF">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156917A6"/>
    <w:multiLevelType w:val="hybridMultilevel"/>
    <w:tmpl w:val="D3D07398"/>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E231F49"/>
    <w:multiLevelType w:val="hybridMultilevel"/>
    <w:tmpl w:val="CF4AD4C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E3E1375"/>
    <w:multiLevelType w:val="hybridMultilevel"/>
    <w:tmpl w:val="230E23E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D2C34B8"/>
    <w:multiLevelType w:val="hybridMultilevel"/>
    <w:tmpl w:val="62AA7C2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71132FE1"/>
    <w:multiLevelType w:val="hybridMultilevel"/>
    <w:tmpl w:val="EB0CB996"/>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74872EDF"/>
    <w:multiLevelType w:val="hybridMultilevel"/>
    <w:tmpl w:val="C3F6492A"/>
    <w:lvl w:ilvl="0" w:tplc="04090005">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913276140">
    <w:abstractNumId w:val="2"/>
  </w:num>
  <w:num w:numId="2" w16cid:durableId="1981228079">
    <w:abstractNumId w:val="0"/>
  </w:num>
  <w:num w:numId="3" w16cid:durableId="299774973">
    <w:abstractNumId w:val="3"/>
  </w:num>
  <w:num w:numId="4" w16cid:durableId="686176965">
    <w:abstractNumId w:val="4"/>
  </w:num>
  <w:num w:numId="5" w16cid:durableId="2008749550">
    <w:abstractNumId w:val="5"/>
  </w:num>
  <w:num w:numId="6" w16cid:durableId="864949269">
    <w:abstractNumId w:val="1"/>
  </w:num>
  <w:num w:numId="7" w16cid:durableId="13615162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B8"/>
    <w:rsid w:val="00005BDA"/>
    <w:rsid w:val="000120A6"/>
    <w:rsid w:val="00025F56"/>
    <w:rsid w:val="00036BFA"/>
    <w:rsid w:val="000456AB"/>
    <w:rsid w:val="000506C5"/>
    <w:rsid w:val="0005570F"/>
    <w:rsid w:val="00055B4D"/>
    <w:rsid w:val="0009042E"/>
    <w:rsid w:val="000B10D9"/>
    <w:rsid w:val="000B123B"/>
    <w:rsid w:val="000C3B6A"/>
    <w:rsid w:val="00104D4F"/>
    <w:rsid w:val="00106729"/>
    <w:rsid w:val="00116341"/>
    <w:rsid w:val="00131006"/>
    <w:rsid w:val="00133310"/>
    <w:rsid w:val="00143136"/>
    <w:rsid w:val="00161A1E"/>
    <w:rsid w:val="0016574D"/>
    <w:rsid w:val="001B0CCE"/>
    <w:rsid w:val="001D0F77"/>
    <w:rsid w:val="001F7058"/>
    <w:rsid w:val="00207B38"/>
    <w:rsid w:val="00214923"/>
    <w:rsid w:val="00216747"/>
    <w:rsid w:val="00224B1C"/>
    <w:rsid w:val="00233EBF"/>
    <w:rsid w:val="002401B0"/>
    <w:rsid w:val="0024364C"/>
    <w:rsid w:val="00254674"/>
    <w:rsid w:val="0026762D"/>
    <w:rsid w:val="002777FF"/>
    <w:rsid w:val="0028016E"/>
    <w:rsid w:val="00294AFB"/>
    <w:rsid w:val="002A3E87"/>
    <w:rsid w:val="002B7D60"/>
    <w:rsid w:val="002D09AD"/>
    <w:rsid w:val="002E61B2"/>
    <w:rsid w:val="00304E86"/>
    <w:rsid w:val="00316322"/>
    <w:rsid w:val="00321095"/>
    <w:rsid w:val="00327F2E"/>
    <w:rsid w:val="003347B7"/>
    <w:rsid w:val="00354C52"/>
    <w:rsid w:val="00376777"/>
    <w:rsid w:val="0038183B"/>
    <w:rsid w:val="00397154"/>
    <w:rsid w:val="003A1C42"/>
    <w:rsid w:val="003C3E28"/>
    <w:rsid w:val="003D148E"/>
    <w:rsid w:val="003D24EA"/>
    <w:rsid w:val="003D73C4"/>
    <w:rsid w:val="003F582B"/>
    <w:rsid w:val="003F626B"/>
    <w:rsid w:val="003F7C84"/>
    <w:rsid w:val="00411051"/>
    <w:rsid w:val="004124A9"/>
    <w:rsid w:val="004127D7"/>
    <w:rsid w:val="00412E0B"/>
    <w:rsid w:val="00446C66"/>
    <w:rsid w:val="004A094E"/>
    <w:rsid w:val="004A1942"/>
    <w:rsid w:val="004A310A"/>
    <w:rsid w:val="004A602F"/>
    <w:rsid w:val="004A70D9"/>
    <w:rsid w:val="004D1AF8"/>
    <w:rsid w:val="004D5BAB"/>
    <w:rsid w:val="004E2FEC"/>
    <w:rsid w:val="004E33FE"/>
    <w:rsid w:val="004F309D"/>
    <w:rsid w:val="005009F0"/>
    <w:rsid w:val="00506A34"/>
    <w:rsid w:val="00513F95"/>
    <w:rsid w:val="00521E3C"/>
    <w:rsid w:val="00522C78"/>
    <w:rsid w:val="00532824"/>
    <w:rsid w:val="005441CE"/>
    <w:rsid w:val="00557A13"/>
    <w:rsid w:val="00573CC4"/>
    <w:rsid w:val="0058028D"/>
    <w:rsid w:val="00581335"/>
    <w:rsid w:val="005A180D"/>
    <w:rsid w:val="005B4E4B"/>
    <w:rsid w:val="005B568C"/>
    <w:rsid w:val="005C5602"/>
    <w:rsid w:val="0060270F"/>
    <w:rsid w:val="00603A84"/>
    <w:rsid w:val="006108EA"/>
    <w:rsid w:val="006114C3"/>
    <w:rsid w:val="0065226D"/>
    <w:rsid w:val="006678BB"/>
    <w:rsid w:val="00673F3E"/>
    <w:rsid w:val="006766F5"/>
    <w:rsid w:val="006A0F1E"/>
    <w:rsid w:val="006A6884"/>
    <w:rsid w:val="006C2AF6"/>
    <w:rsid w:val="006C4E50"/>
    <w:rsid w:val="006E7221"/>
    <w:rsid w:val="006E7324"/>
    <w:rsid w:val="006F4157"/>
    <w:rsid w:val="00707ADC"/>
    <w:rsid w:val="00722261"/>
    <w:rsid w:val="00724411"/>
    <w:rsid w:val="007268FA"/>
    <w:rsid w:val="00737B96"/>
    <w:rsid w:val="00752612"/>
    <w:rsid w:val="00761802"/>
    <w:rsid w:val="00770C4D"/>
    <w:rsid w:val="00771461"/>
    <w:rsid w:val="007B5CF2"/>
    <w:rsid w:val="007C3302"/>
    <w:rsid w:val="007E1CA2"/>
    <w:rsid w:val="007E574B"/>
    <w:rsid w:val="007E5FC1"/>
    <w:rsid w:val="007F068A"/>
    <w:rsid w:val="007F105C"/>
    <w:rsid w:val="008017CA"/>
    <w:rsid w:val="00816EB8"/>
    <w:rsid w:val="00817058"/>
    <w:rsid w:val="00833523"/>
    <w:rsid w:val="00842577"/>
    <w:rsid w:val="008604F3"/>
    <w:rsid w:val="00863A4D"/>
    <w:rsid w:val="0086583F"/>
    <w:rsid w:val="008664DB"/>
    <w:rsid w:val="008740B8"/>
    <w:rsid w:val="00880F15"/>
    <w:rsid w:val="008A4255"/>
    <w:rsid w:val="008A5767"/>
    <w:rsid w:val="008D3ADC"/>
    <w:rsid w:val="008D6727"/>
    <w:rsid w:val="008F4535"/>
    <w:rsid w:val="008F73F8"/>
    <w:rsid w:val="00910D98"/>
    <w:rsid w:val="009134A0"/>
    <w:rsid w:val="009231A3"/>
    <w:rsid w:val="00926590"/>
    <w:rsid w:val="00946419"/>
    <w:rsid w:val="009532B5"/>
    <w:rsid w:val="0099032C"/>
    <w:rsid w:val="0099088F"/>
    <w:rsid w:val="00992B48"/>
    <w:rsid w:val="009B03AF"/>
    <w:rsid w:val="009B7147"/>
    <w:rsid w:val="009C60C7"/>
    <w:rsid w:val="009D709E"/>
    <w:rsid w:val="00A03F4A"/>
    <w:rsid w:val="00A20611"/>
    <w:rsid w:val="00A214CC"/>
    <w:rsid w:val="00A26186"/>
    <w:rsid w:val="00A4594A"/>
    <w:rsid w:val="00A45E4D"/>
    <w:rsid w:val="00A56025"/>
    <w:rsid w:val="00A56DC6"/>
    <w:rsid w:val="00A67891"/>
    <w:rsid w:val="00A86FFB"/>
    <w:rsid w:val="00AB0E51"/>
    <w:rsid w:val="00AB1EB4"/>
    <w:rsid w:val="00AC2057"/>
    <w:rsid w:val="00AD2C23"/>
    <w:rsid w:val="00AD6C62"/>
    <w:rsid w:val="00B173EE"/>
    <w:rsid w:val="00B25DE7"/>
    <w:rsid w:val="00B340EA"/>
    <w:rsid w:val="00B3560A"/>
    <w:rsid w:val="00B445E5"/>
    <w:rsid w:val="00B52C73"/>
    <w:rsid w:val="00B56572"/>
    <w:rsid w:val="00B63F9C"/>
    <w:rsid w:val="00B65E6B"/>
    <w:rsid w:val="00B81114"/>
    <w:rsid w:val="00B81C08"/>
    <w:rsid w:val="00B928BC"/>
    <w:rsid w:val="00BA3998"/>
    <w:rsid w:val="00BA7817"/>
    <w:rsid w:val="00BB0A02"/>
    <w:rsid w:val="00BC28E6"/>
    <w:rsid w:val="00BC7FF6"/>
    <w:rsid w:val="00BD1CF8"/>
    <w:rsid w:val="00BD1DCD"/>
    <w:rsid w:val="00C36A24"/>
    <w:rsid w:val="00C56C17"/>
    <w:rsid w:val="00C61488"/>
    <w:rsid w:val="00C7494C"/>
    <w:rsid w:val="00C76405"/>
    <w:rsid w:val="00C8152A"/>
    <w:rsid w:val="00C83BAB"/>
    <w:rsid w:val="00C9242F"/>
    <w:rsid w:val="00C9798F"/>
    <w:rsid w:val="00CB02EB"/>
    <w:rsid w:val="00CD79BA"/>
    <w:rsid w:val="00CE5366"/>
    <w:rsid w:val="00CE5C9E"/>
    <w:rsid w:val="00D20AA9"/>
    <w:rsid w:val="00D213BC"/>
    <w:rsid w:val="00D50541"/>
    <w:rsid w:val="00D57F6F"/>
    <w:rsid w:val="00D6363B"/>
    <w:rsid w:val="00D736B9"/>
    <w:rsid w:val="00D7593D"/>
    <w:rsid w:val="00D76744"/>
    <w:rsid w:val="00D90E2F"/>
    <w:rsid w:val="00DD33A0"/>
    <w:rsid w:val="00DD6AE5"/>
    <w:rsid w:val="00E00C3D"/>
    <w:rsid w:val="00E0471A"/>
    <w:rsid w:val="00E15EFC"/>
    <w:rsid w:val="00E6640D"/>
    <w:rsid w:val="00E762BB"/>
    <w:rsid w:val="00E76628"/>
    <w:rsid w:val="00E868CB"/>
    <w:rsid w:val="00EA4CCF"/>
    <w:rsid w:val="00EB6CDC"/>
    <w:rsid w:val="00EC3C12"/>
    <w:rsid w:val="00EC431C"/>
    <w:rsid w:val="00EC69F9"/>
    <w:rsid w:val="00ED36B4"/>
    <w:rsid w:val="00EE3D90"/>
    <w:rsid w:val="00EE7985"/>
    <w:rsid w:val="00EF0367"/>
    <w:rsid w:val="00EF29BA"/>
    <w:rsid w:val="00EF4293"/>
    <w:rsid w:val="00F029E1"/>
    <w:rsid w:val="00F1156D"/>
    <w:rsid w:val="00F15A4D"/>
    <w:rsid w:val="00F16932"/>
    <w:rsid w:val="00F3178E"/>
    <w:rsid w:val="00F363BD"/>
    <w:rsid w:val="00F61BF3"/>
    <w:rsid w:val="00F62311"/>
    <w:rsid w:val="00F82324"/>
    <w:rsid w:val="00F844D2"/>
    <w:rsid w:val="00FA254A"/>
    <w:rsid w:val="00FB0396"/>
    <w:rsid w:val="00FD39C8"/>
    <w:rsid w:val="00FD761D"/>
    <w:rsid w:val="00FF06DE"/>
    <w:rsid w:val="510A1E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C3BE8"/>
  <w15:chartTrackingRefBased/>
  <w15:docId w15:val="{461365DA-0684-4021-8432-87AC3D0D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740B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40B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40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40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40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4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0B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740B8"/>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8740B8"/>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8740B8"/>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8740B8"/>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8740B8"/>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8740B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740B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740B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740B8"/>
    <w:rPr>
      <w:rFonts w:eastAsiaTheme="majorEastAsia" w:cstheme="majorBidi"/>
      <w:color w:val="272727" w:themeColor="text1" w:themeTint="D8"/>
    </w:rPr>
  </w:style>
  <w:style w:type="paragraph" w:styleId="Title">
    <w:name w:val="Title"/>
    <w:basedOn w:val="Normal"/>
    <w:next w:val="Normal"/>
    <w:link w:val="TitleChar"/>
    <w:uiPriority w:val="10"/>
    <w:qFormat/>
    <w:rsid w:val="008740B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740B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740B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74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0B8"/>
    <w:pPr>
      <w:spacing w:before="160"/>
      <w:jc w:val="center"/>
    </w:pPr>
    <w:rPr>
      <w:i/>
      <w:iCs/>
      <w:color w:val="404040" w:themeColor="text1" w:themeTint="BF"/>
    </w:rPr>
  </w:style>
  <w:style w:type="character" w:styleId="QuoteChar" w:customStyle="1">
    <w:name w:val="Quote Char"/>
    <w:basedOn w:val="DefaultParagraphFont"/>
    <w:link w:val="Quote"/>
    <w:uiPriority w:val="29"/>
    <w:rsid w:val="008740B8"/>
    <w:rPr>
      <w:i/>
      <w:iCs/>
      <w:color w:val="404040" w:themeColor="text1" w:themeTint="BF"/>
    </w:rPr>
  </w:style>
  <w:style w:type="paragraph" w:styleId="ListParagraph">
    <w:name w:val="List Paragraph"/>
    <w:basedOn w:val="Normal"/>
    <w:uiPriority w:val="34"/>
    <w:qFormat/>
    <w:rsid w:val="008740B8"/>
    <w:pPr>
      <w:ind w:left="720"/>
      <w:contextualSpacing/>
    </w:pPr>
  </w:style>
  <w:style w:type="character" w:styleId="IntenseEmphasis">
    <w:name w:val="Intense Emphasis"/>
    <w:basedOn w:val="DefaultParagraphFont"/>
    <w:uiPriority w:val="21"/>
    <w:qFormat/>
    <w:rsid w:val="008740B8"/>
    <w:rPr>
      <w:i/>
      <w:iCs/>
      <w:color w:val="2F5496" w:themeColor="accent1" w:themeShade="BF"/>
    </w:rPr>
  </w:style>
  <w:style w:type="paragraph" w:styleId="IntenseQuote">
    <w:name w:val="Intense Quote"/>
    <w:basedOn w:val="Normal"/>
    <w:next w:val="Normal"/>
    <w:link w:val="IntenseQuoteChar"/>
    <w:uiPriority w:val="30"/>
    <w:qFormat/>
    <w:rsid w:val="008740B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8740B8"/>
    <w:rPr>
      <w:i/>
      <w:iCs/>
      <w:color w:val="2F5496" w:themeColor="accent1" w:themeShade="BF"/>
    </w:rPr>
  </w:style>
  <w:style w:type="character" w:styleId="IntenseReference">
    <w:name w:val="Intense Reference"/>
    <w:basedOn w:val="DefaultParagraphFont"/>
    <w:uiPriority w:val="32"/>
    <w:qFormat/>
    <w:rsid w:val="008740B8"/>
    <w:rPr>
      <w:b/>
      <w:bCs/>
      <w:smallCaps/>
      <w:color w:val="2F5496" w:themeColor="accent1" w:themeShade="BF"/>
      <w:spacing w:val="5"/>
    </w:rPr>
  </w:style>
  <w:style w:type="paragraph" w:styleId="Header">
    <w:name w:val="header"/>
    <w:basedOn w:val="Normal"/>
    <w:link w:val="HeaderChar"/>
    <w:uiPriority w:val="99"/>
    <w:unhideWhenUsed/>
    <w:rsid w:val="006108EA"/>
    <w:pPr>
      <w:tabs>
        <w:tab w:val="center" w:pos="4680"/>
        <w:tab w:val="right" w:pos="9360"/>
      </w:tabs>
      <w:spacing w:after="0" w:line="240" w:lineRule="auto"/>
    </w:pPr>
  </w:style>
  <w:style w:type="character" w:styleId="HeaderChar" w:customStyle="1">
    <w:name w:val="Header Char"/>
    <w:basedOn w:val="DefaultParagraphFont"/>
    <w:link w:val="Header"/>
    <w:uiPriority w:val="99"/>
    <w:rsid w:val="006108EA"/>
  </w:style>
  <w:style w:type="paragraph" w:styleId="Footer">
    <w:name w:val="footer"/>
    <w:basedOn w:val="Normal"/>
    <w:link w:val="FooterChar"/>
    <w:uiPriority w:val="99"/>
    <w:unhideWhenUsed/>
    <w:rsid w:val="006108EA"/>
    <w:pPr>
      <w:tabs>
        <w:tab w:val="center" w:pos="4680"/>
        <w:tab w:val="right" w:pos="9360"/>
      </w:tabs>
      <w:spacing w:after="0" w:line="240" w:lineRule="auto"/>
    </w:pPr>
  </w:style>
  <w:style w:type="character" w:styleId="FooterChar" w:customStyle="1">
    <w:name w:val="Footer Char"/>
    <w:basedOn w:val="DefaultParagraphFont"/>
    <w:link w:val="Footer"/>
    <w:uiPriority w:val="99"/>
    <w:rsid w:val="006108EA"/>
  </w:style>
  <w:style w:type="table" w:styleId="TableGrid">
    <w:name w:val="Table Grid"/>
    <w:basedOn w:val="TableNormal"/>
    <w:uiPriority w:val="39"/>
    <w:rsid w:val="00F15A4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304E86"/>
    <w:pPr>
      <w:spacing w:after="0" w:line="240" w:lineRule="auto"/>
    </w:pPr>
  </w:style>
  <w:style w:type="character" w:styleId="Hyperlink">
    <w:name w:val="Hyperlink"/>
    <w:basedOn w:val="DefaultParagraphFont"/>
    <w:uiPriority w:val="99"/>
    <w:unhideWhenUsed/>
    <w:rsid w:val="00A4594A"/>
    <w:rPr>
      <w:color w:val="0563C1" w:themeColor="hyperlink"/>
      <w:u w:val="single"/>
    </w:rPr>
  </w:style>
  <w:style w:type="character" w:styleId="UnresolvedMention">
    <w:name w:val="Unresolved Mention"/>
    <w:basedOn w:val="DefaultParagraphFont"/>
    <w:uiPriority w:val="99"/>
    <w:semiHidden/>
    <w:unhideWhenUsed/>
    <w:rsid w:val="00A45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151799">
      <w:bodyDiv w:val="1"/>
      <w:marLeft w:val="0"/>
      <w:marRight w:val="0"/>
      <w:marTop w:val="0"/>
      <w:marBottom w:val="0"/>
      <w:divBdr>
        <w:top w:val="none" w:sz="0" w:space="0" w:color="auto"/>
        <w:left w:val="none" w:sz="0" w:space="0" w:color="auto"/>
        <w:bottom w:val="none" w:sz="0" w:space="0" w:color="auto"/>
        <w:right w:val="none" w:sz="0" w:space="0" w:color="auto"/>
      </w:divBdr>
      <w:divsChild>
        <w:div w:id="1230770839">
          <w:marLeft w:val="0"/>
          <w:marRight w:val="0"/>
          <w:marTop w:val="0"/>
          <w:marBottom w:val="0"/>
          <w:divBdr>
            <w:top w:val="none" w:sz="0" w:space="0" w:color="auto"/>
            <w:left w:val="none" w:sz="0" w:space="0" w:color="auto"/>
            <w:bottom w:val="none" w:sz="0" w:space="0" w:color="auto"/>
            <w:right w:val="none" w:sz="0" w:space="0" w:color="auto"/>
          </w:divBdr>
          <w:divsChild>
            <w:div w:id="299265654">
              <w:marLeft w:val="0"/>
              <w:marRight w:val="0"/>
              <w:marTop w:val="0"/>
              <w:marBottom w:val="0"/>
              <w:divBdr>
                <w:top w:val="none" w:sz="0" w:space="0" w:color="auto"/>
                <w:left w:val="none" w:sz="0" w:space="0" w:color="auto"/>
                <w:bottom w:val="none" w:sz="0" w:space="0" w:color="auto"/>
                <w:right w:val="none" w:sz="0" w:space="0" w:color="auto"/>
              </w:divBdr>
              <w:divsChild>
                <w:div w:id="1958101932">
                  <w:marLeft w:val="0"/>
                  <w:marRight w:val="0"/>
                  <w:marTop w:val="0"/>
                  <w:marBottom w:val="0"/>
                  <w:divBdr>
                    <w:top w:val="none" w:sz="0" w:space="0" w:color="auto"/>
                    <w:left w:val="none" w:sz="0" w:space="0" w:color="auto"/>
                    <w:bottom w:val="none" w:sz="0" w:space="0" w:color="auto"/>
                    <w:right w:val="none" w:sz="0" w:space="0" w:color="auto"/>
                  </w:divBdr>
                  <w:divsChild>
                    <w:div w:id="1948805444">
                      <w:marLeft w:val="0"/>
                      <w:marRight w:val="0"/>
                      <w:marTop w:val="0"/>
                      <w:marBottom w:val="0"/>
                      <w:divBdr>
                        <w:top w:val="none" w:sz="0" w:space="0" w:color="auto"/>
                        <w:left w:val="none" w:sz="0" w:space="0" w:color="auto"/>
                        <w:bottom w:val="none" w:sz="0" w:space="0" w:color="auto"/>
                        <w:right w:val="none" w:sz="0" w:space="0" w:color="auto"/>
                      </w:divBdr>
                      <w:divsChild>
                        <w:div w:id="1769305586">
                          <w:marLeft w:val="0"/>
                          <w:marRight w:val="0"/>
                          <w:marTop w:val="0"/>
                          <w:marBottom w:val="0"/>
                          <w:divBdr>
                            <w:top w:val="none" w:sz="0" w:space="0" w:color="auto"/>
                            <w:left w:val="none" w:sz="0" w:space="0" w:color="auto"/>
                            <w:bottom w:val="none" w:sz="0" w:space="0" w:color="auto"/>
                            <w:right w:val="none" w:sz="0" w:space="0" w:color="auto"/>
                          </w:divBdr>
                          <w:divsChild>
                            <w:div w:id="1400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88554">
                  <w:marLeft w:val="0"/>
                  <w:marRight w:val="0"/>
                  <w:marTop w:val="0"/>
                  <w:marBottom w:val="0"/>
                  <w:divBdr>
                    <w:top w:val="none" w:sz="0" w:space="0" w:color="auto"/>
                    <w:left w:val="none" w:sz="0" w:space="0" w:color="auto"/>
                    <w:bottom w:val="none" w:sz="0" w:space="0" w:color="auto"/>
                    <w:right w:val="none" w:sz="0" w:space="0" w:color="auto"/>
                  </w:divBdr>
                  <w:divsChild>
                    <w:div w:id="86317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570713">
      <w:bodyDiv w:val="1"/>
      <w:marLeft w:val="0"/>
      <w:marRight w:val="0"/>
      <w:marTop w:val="0"/>
      <w:marBottom w:val="0"/>
      <w:divBdr>
        <w:top w:val="none" w:sz="0" w:space="0" w:color="auto"/>
        <w:left w:val="none" w:sz="0" w:space="0" w:color="auto"/>
        <w:bottom w:val="none" w:sz="0" w:space="0" w:color="auto"/>
        <w:right w:val="none" w:sz="0" w:space="0" w:color="auto"/>
      </w:divBdr>
      <w:divsChild>
        <w:div w:id="732897374">
          <w:marLeft w:val="0"/>
          <w:marRight w:val="0"/>
          <w:marTop w:val="0"/>
          <w:marBottom w:val="0"/>
          <w:divBdr>
            <w:top w:val="none" w:sz="0" w:space="0" w:color="auto"/>
            <w:left w:val="none" w:sz="0" w:space="0" w:color="auto"/>
            <w:bottom w:val="none" w:sz="0" w:space="0" w:color="auto"/>
            <w:right w:val="none" w:sz="0" w:space="0" w:color="auto"/>
          </w:divBdr>
          <w:divsChild>
            <w:div w:id="1643726667">
              <w:marLeft w:val="0"/>
              <w:marRight w:val="0"/>
              <w:marTop w:val="0"/>
              <w:marBottom w:val="0"/>
              <w:divBdr>
                <w:top w:val="none" w:sz="0" w:space="0" w:color="auto"/>
                <w:left w:val="none" w:sz="0" w:space="0" w:color="auto"/>
                <w:bottom w:val="none" w:sz="0" w:space="0" w:color="auto"/>
                <w:right w:val="none" w:sz="0" w:space="0" w:color="auto"/>
              </w:divBdr>
              <w:divsChild>
                <w:div w:id="796333161">
                  <w:marLeft w:val="0"/>
                  <w:marRight w:val="0"/>
                  <w:marTop w:val="0"/>
                  <w:marBottom w:val="0"/>
                  <w:divBdr>
                    <w:top w:val="none" w:sz="0" w:space="0" w:color="auto"/>
                    <w:left w:val="none" w:sz="0" w:space="0" w:color="auto"/>
                    <w:bottom w:val="none" w:sz="0" w:space="0" w:color="auto"/>
                    <w:right w:val="none" w:sz="0" w:space="0" w:color="auto"/>
                  </w:divBdr>
                  <w:divsChild>
                    <w:div w:id="547034054">
                      <w:marLeft w:val="0"/>
                      <w:marRight w:val="0"/>
                      <w:marTop w:val="0"/>
                      <w:marBottom w:val="0"/>
                      <w:divBdr>
                        <w:top w:val="none" w:sz="0" w:space="0" w:color="auto"/>
                        <w:left w:val="none" w:sz="0" w:space="0" w:color="auto"/>
                        <w:bottom w:val="none" w:sz="0" w:space="0" w:color="auto"/>
                        <w:right w:val="none" w:sz="0" w:space="0" w:color="auto"/>
                      </w:divBdr>
                      <w:divsChild>
                        <w:div w:id="53705047">
                          <w:marLeft w:val="0"/>
                          <w:marRight w:val="0"/>
                          <w:marTop w:val="0"/>
                          <w:marBottom w:val="0"/>
                          <w:divBdr>
                            <w:top w:val="none" w:sz="0" w:space="0" w:color="auto"/>
                            <w:left w:val="none" w:sz="0" w:space="0" w:color="auto"/>
                            <w:bottom w:val="none" w:sz="0" w:space="0" w:color="auto"/>
                            <w:right w:val="none" w:sz="0" w:space="0" w:color="auto"/>
                          </w:divBdr>
                          <w:divsChild>
                            <w:div w:id="94183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8854">
                  <w:marLeft w:val="0"/>
                  <w:marRight w:val="0"/>
                  <w:marTop w:val="0"/>
                  <w:marBottom w:val="0"/>
                  <w:divBdr>
                    <w:top w:val="none" w:sz="0" w:space="0" w:color="auto"/>
                    <w:left w:val="none" w:sz="0" w:space="0" w:color="auto"/>
                    <w:bottom w:val="none" w:sz="0" w:space="0" w:color="auto"/>
                    <w:right w:val="none" w:sz="0" w:space="0" w:color="auto"/>
                  </w:divBdr>
                  <w:divsChild>
                    <w:div w:id="51350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upportagency.unpartnerportal.org/hc/en-us/articles/9340228460951-PCA-Template" TargetMode="Externa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customXml" Target="../customXml/item4.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hyperlink" Target="https://supportagency.unpartnerportal.org/hc/en-us/articles/9377007486487-Procurement-Assessment" TargetMode="External" Id="rId10" /><Relationship Type="http://schemas.openxmlformats.org/officeDocument/2006/relationships/webSettings" Target="webSettings.xml" Id="rId4" /><Relationship Type="http://schemas.openxmlformats.org/officeDocument/2006/relationships/hyperlink" Target="https://www.unpartnerportal.org/" TargetMode="External" Id="rId9" /><Relationship Type="http://schemas.openxmlformats.org/officeDocument/2006/relationships/customXml" Target="../customXml/item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861C24A453B54CB11337980C3C0225" ma:contentTypeVersion="20" ma:contentTypeDescription="Create a new document." ma:contentTypeScope="" ma:versionID="b2085dd0551470d5b5cc13cfcf8169a5">
  <xsd:schema xmlns:xsd="http://www.w3.org/2001/XMLSchema" xmlns:xs="http://www.w3.org/2001/XMLSchema" xmlns:p="http://schemas.microsoft.com/office/2006/metadata/properties" xmlns:ns2="e393082c-6cd9-4d4f-860a-b836ccf3008b" xmlns:ns3="2e1508ec-7405-4f5f-b656-4fc149b090f8" targetNamespace="http://schemas.microsoft.com/office/2006/metadata/properties" ma:root="true" ma:fieldsID="f60daf6c7b874c6b86e780af0328859f" ns2:_="" ns3:_="">
    <xsd:import namespace="e393082c-6cd9-4d4f-860a-b836ccf3008b"/>
    <xsd:import namespace="2e1508ec-7405-4f5f-b656-4fc149b090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3082c-6cd9-4d4f-860a-b836ccf300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5b9aaf67-9d1f-4739-986a-ae58ebe99f9c}" ma:internalName="TaxCatchAll" ma:showField="CatchAllData" ma:web="e393082c-6cd9-4d4f-860a-b836ccf3008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1508ec-7405-4f5f-b656-4fc149b090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_Flow_SignoffStatus" ma:index="26"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93082c-6cd9-4d4f-860a-b836ccf3008b" xsi:nil="true"/>
    <lcf76f155ced4ddcb4097134ff3c332f xmlns="2e1508ec-7405-4f5f-b656-4fc149b090f8">
      <Terms xmlns="http://schemas.microsoft.com/office/infopath/2007/PartnerControls"/>
    </lcf76f155ced4ddcb4097134ff3c332f>
    <_Flow_SignoffStatus xmlns="2e1508ec-7405-4f5f-b656-4fc149b090f8" xsi:nil="true"/>
    <_dlc_DocId xmlns="e393082c-6cd9-4d4f-860a-b836ccf3008b">PYESQAEWJAAC-723748514-42592</_dlc_DocId>
    <_dlc_DocIdUrl xmlns="e393082c-6cd9-4d4f-860a-b836ccf3008b">
      <Url>https://unicef.sharepoint.com/teams/MENARO-RiskMgmt/_layouts/15/DocIdRedir.aspx?ID=PYESQAEWJAAC-723748514-42592</Url>
      <Description>PYESQAEWJAAC-723748514-42592</Description>
    </_dlc_DocIdUrl>
  </documentManagement>
</p:properties>
</file>

<file path=customXml/itemProps1.xml><?xml version="1.0" encoding="utf-8"?>
<ds:datastoreItem xmlns:ds="http://schemas.openxmlformats.org/officeDocument/2006/customXml" ds:itemID="{D319BC85-3335-46B0-A91C-5DF844DEDE20}"/>
</file>

<file path=customXml/itemProps2.xml><?xml version="1.0" encoding="utf-8"?>
<ds:datastoreItem xmlns:ds="http://schemas.openxmlformats.org/officeDocument/2006/customXml" ds:itemID="{D3F586FE-A252-4972-A35A-AC6D891DFFF0}"/>
</file>

<file path=customXml/itemProps3.xml><?xml version="1.0" encoding="utf-8"?>
<ds:datastoreItem xmlns:ds="http://schemas.openxmlformats.org/officeDocument/2006/customXml" ds:itemID="{ACD71714-C0BA-41C3-85E3-EF1F47EFFA32}"/>
</file>

<file path=customXml/itemProps4.xml><?xml version="1.0" encoding="utf-8"?>
<ds:datastoreItem xmlns:ds="http://schemas.openxmlformats.org/officeDocument/2006/customXml" ds:itemID="{D6C095D1-E58E-487B-BA84-47EDA8075AF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dc:description/>
  <lastModifiedBy>Nazeef Ullah Khan</lastModifiedBy>
  <revision>73</revision>
  <dcterms:created xsi:type="dcterms:W3CDTF">2025-07-27T07:18:00.0000000Z</dcterms:created>
  <dcterms:modified xsi:type="dcterms:W3CDTF">2025-08-03T12:40:10.3934976Z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8c290d5f-2df0-4015-af21-ee15881bf65f</vt:lpwstr>
  </property>
  <property fmtid="{D5CDD505-2E9C-101B-9397-08002B2CF9AE}" pid="3" name="ContentTypeId">
    <vt:lpwstr>0x01010019861C24A453B54CB11337980C3C0225</vt:lpwstr>
  </property>
  <property fmtid="{D5CDD505-2E9C-101B-9397-08002B2CF9AE}" pid="4" name="_dlc_DocIdItemGuid">
    <vt:lpwstr>523a70ac-669a-46d0-89dd-c9ae35d8aa6d</vt:lpwstr>
  </property>
  <property fmtid="{D5CDD505-2E9C-101B-9397-08002B2CF9AE}" pid="5" name="MediaServiceImageTags">
    <vt:lpwstr/>
  </property>
</Properties>
</file>